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982" w:rsidRPr="00480612" w:rsidRDefault="00F07982" w:rsidP="00F07982">
      <w:pPr>
        <w:spacing w:line="240" w:lineRule="auto"/>
        <w:jc w:val="center"/>
        <w:rPr>
          <w:rFonts w:ascii="Cordia New" w:hAnsi="Cordia New" w:cs="Cordia New"/>
          <w:b/>
          <w:bCs/>
          <w:sz w:val="32"/>
          <w:szCs w:val="32"/>
        </w:rPr>
      </w:pPr>
      <w:r w:rsidRPr="00480612">
        <w:rPr>
          <w:rFonts w:ascii="Cordia New" w:hAnsi="Cordia New" w:cs="Cordia New"/>
          <w:b/>
          <w:bCs/>
          <w:sz w:val="32"/>
          <w:szCs w:val="32"/>
          <w:cs/>
        </w:rPr>
        <w:t>เอกสารแนบรายงานการประชุมครั้งที่ ๗</w:t>
      </w:r>
    </w:p>
    <w:p w:rsidR="00F07982" w:rsidRPr="00480612" w:rsidRDefault="00F07982" w:rsidP="00702117">
      <w:pPr>
        <w:pBdr>
          <w:bottom w:val="single" w:sz="4" w:space="1" w:color="auto"/>
        </w:pBdr>
        <w:spacing w:line="240" w:lineRule="auto"/>
        <w:jc w:val="center"/>
        <w:rPr>
          <w:rFonts w:ascii="Cordia New" w:hAnsi="Cordia New" w:cs="Cordia New"/>
          <w:b/>
          <w:bCs/>
          <w:sz w:val="32"/>
          <w:szCs w:val="32"/>
        </w:rPr>
      </w:pPr>
      <w:r w:rsidRPr="00480612">
        <w:rPr>
          <w:rFonts w:ascii="Cordia New" w:hAnsi="Cordia New" w:cs="Cordia New"/>
          <w:b/>
          <w:bCs/>
          <w:sz w:val="32"/>
          <w:szCs w:val="32"/>
          <w:cs/>
        </w:rPr>
        <w:t>ความคิดเห็นของ นางสาวจิราพร ลิ้มปานานนท์</w:t>
      </w:r>
      <w:r w:rsidR="006C0DBA">
        <w:rPr>
          <w:rFonts w:ascii="Cordia New" w:hAnsi="Cordia New" w:cs="Cordia New" w:hint="cs"/>
          <w:b/>
          <w:bCs/>
          <w:sz w:val="32"/>
          <w:szCs w:val="32"/>
          <w:cs/>
        </w:rPr>
        <w:t xml:space="preserve"> </w:t>
      </w:r>
      <w:r w:rsidR="006C0DBA">
        <w:rPr>
          <w:rFonts w:ascii="Cordia New" w:hAnsi="Cordia New" w:cs="Cordia New"/>
          <w:b/>
          <w:bCs/>
          <w:sz w:val="32"/>
          <w:szCs w:val="32"/>
        </w:rPr>
        <w:t>(</w:t>
      </w:r>
      <w:proofErr w:type="spellStart"/>
      <w:r w:rsidR="006C0DBA" w:rsidRPr="006C0DBA">
        <w:rPr>
          <w:rFonts w:ascii="Cordia New" w:hAnsi="Cordia New" w:cs="Cordia New"/>
          <w:b/>
          <w:bCs/>
          <w:sz w:val="32"/>
          <w:szCs w:val="32"/>
        </w:rPr>
        <w:t>Paraquat</w:t>
      </w:r>
      <w:proofErr w:type="spellEnd"/>
      <w:r w:rsidR="006C0DBA">
        <w:rPr>
          <w:rFonts w:ascii="Cordia New" w:hAnsi="Cordia New" w:cs="Cordia New"/>
          <w:b/>
          <w:bCs/>
          <w:sz w:val="32"/>
          <w:szCs w:val="32"/>
        </w:rPr>
        <w:t>)</w:t>
      </w:r>
    </w:p>
    <w:p w:rsidR="00E76BF8" w:rsidRPr="00E76BF8" w:rsidRDefault="00702117" w:rsidP="00E76BF8">
      <w:pPr>
        <w:spacing w:after="120" w:line="240" w:lineRule="auto"/>
        <w:ind w:firstLine="720"/>
        <w:rPr>
          <w:rFonts w:ascii="Cordia New" w:hAnsi="Cordia New" w:cs="Cordia New"/>
          <w:sz w:val="32"/>
          <w:szCs w:val="32"/>
        </w:rPr>
      </w:pPr>
      <w:r w:rsidRPr="00480612">
        <w:rPr>
          <w:rFonts w:ascii="Cordia New" w:hAnsi="Cordia New" w:cs="Cordia New"/>
          <w:sz w:val="32"/>
          <w:szCs w:val="32"/>
          <w:cs/>
        </w:rPr>
        <w:t>เห็นควรยก</w:t>
      </w:r>
      <w:r w:rsidR="00A8385C">
        <w:rPr>
          <w:rFonts w:ascii="Cordia New" w:hAnsi="Cordia New" w:cs="Cordia New" w:hint="cs"/>
          <w:sz w:val="32"/>
          <w:szCs w:val="32"/>
          <w:cs/>
        </w:rPr>
        <w:t>ระดับการควบคุม</w:t>
      </w:r>
      <w:r w:rsidR="006C0DBA">
        <w:rPr>
          <w:rFonts w:ascii="Cordia New" w:hAnsi="Cordia New" w:cs="Cordia New" w:hint="cs"/>
          <w:sz w:val="32"/>
          <w:szCs w:val="32"/>
          <w:cs/>
        </w:rPr>
        <w:t>ให้</w:t>
      </w:r>
      <w:bookmarkStart w:id="0" w:name="_GoBack"/>
      <w:bookmarkEnd w:id="0"/>
      <w:r w:rsidRPr="00480612">
        <w:rPr>
          <w:rFonts w:ascii="Cordia New" w:hAnsi="Cordia New" w:cs="Cordia New"/>
          <w:sz w:val="32"/>
          <w:szCs w:val="32"/>
          <w:cs/>
        </w:rPr>
        <w:t xml:space="preserve"> </w:t>
      </w:r>
      <w:proofErr w:type="spellStart"/>
      <w:r w:rsidR="00FF29D3" w:rsidRPr="00480612">
        <w:rPr>
          <w:rFonts w:ascii="Cordia New" w:hAnsi="Cordia New" w:cs="Cordia New"/>
          <w:sz w:val="32"/>
          <w:szCs w:val="32"/>
        </w:rPr>
        <w:t>Paraquat</w:t>
      </w:r>
      <w:proofErr w:type="spellEnd"/>
      <w:r w:rsidRPr="00480612">
        <w:rPr>
          <w:rFonts w:ascii="Cordia New" w:hAnsi="Cordia New" w:cs="Cordia New"/>
          <w:sz w:val="32"/>
          <w:szCs w:val="32"/>
          <w:cs/>
        </w:rPr>
        <w:t xml:space="preserve"> </w:t>
      </w:r>
      <w:r w:rsidR="00A8385C">
        <w:rPr>
          <w:rFonts w:ascii="Cordia New" w:hAnsi="Cordia New" w:cs="Cordia New" w:hint="cs"/>
          <w:sz w:val="32"/>
          <w:szCs w:val="32"/>
          <w:cs/>
        </w:rPr>
        <w:t xml:space="preserve">เป็นวัตถุอันตรายประเภท ๔ </w:t>
      </w:r>
      <w:r w:rsidR="003646B5">
        <w:rPr>
          <w:rFonts w:ascii="Cordia New" w:hAnsi="Cordia New" w:cs="Cordia New" w:hint="cs"/>
          <w:sz w:val="32"/>
          <w:szCs w:val="32"/>
          <w:cs/>
        </w:rPr>
        <w:t>โดยให้มีผลในอีก ๑ ปี ข้างหน้า</w:t>
      </w:r>
      <w:r w:rsidR="00E76BF8" w:rsidRPr="00E76BF8">
        <w:rPr>
          <w:rFonts w:ascii="Cordia New" w:hAnsi="Cordia New" w:cs="Cordia New"/>
          <w:sz w:val="32"/>
          <w:szCs w:val="32"/>
          <w:cs/>
        </w:rPr>
        <w:t xml:space="preserve">ปัจจุบันพาราควอตถูกจัดเป็น วัคถุอันตรายประเภทที่ ๓ นั่นคือ มีการควบคุมและจำกัดการใช้ แต่ก็ยังปรากฏปัญหาการเข้าถึงที่ง่าย มีการนำไปใช้อย่างแพร่หลาย และก่อให้เกิดปัญหาทางสุขภาพ ดังนั้น ในหลายประเทศจึงจัดการความเสี่ยงโดยการยกเลิกการใช้ถึง </w:t>
      </w:r>
      <w:r w:rsidR="00E76BF8" w:rsidRPr="00E76BF8">
        <w:rPr>
          <w:rFonts w:ascii="Cordia New" w:hAnsi="Cordia New" w:cs="Cordia New"/>
          <w:sz w:val="32"/>
          <w:szCs w:val="32"/>
        </w:rPr>
        <w:t>51</w:t>
      </w:r>
      <w:r w:rsidR="00E76BF8" w:rsidRPr="00E76BF8">
        <w:rPr>
          <w:rFonts w:ascii="Cordia New" w:hAnsi="Cordia New" w:cs="Cordia New"/>
          <w:sz w:val="32"/>
          <w:szCs w:val="32"/>
          <w:cs/>
        </w:rPr>
        <w:t xml:space="preserve"> ประเทศ แบ่งเป็นทวีปเอเชีย จํานวน </w:t>
      </w:r>
      <w:r w:rsidR="00E76BF8" w:rsidRPr="00E76BF8">
        <w:rPr>
          <w:rFonts w:ascii="Cordia New" w:hAnsi="Cordia New" w:cs="Cordia New"/>
          <w:sz w:val="32"/>
          <w:szCs w:val="32"/>
        </w:rPr>
        <w:t>9</w:t>
      </w:r>
      <w:r w:rsidR="00E76BF8" w:rsidRPr="00E76BF8">
        <w:rPr>
          <w:rFonts w:ascii="Cordia New" w:hAnsi="Cordia New" w:cs="Cordia New"/>
          <w:sz w:val="32"/>
          <w:szCs w:val="32"/>
          <w:cs/>
        </w:rPr>
        <w:t xml:space="preserve"> ประเทศ โดยเป็นประเทศในกลุ่มอาเซียน </w:t>
      </w:r>
      <w:r w:rsidR="00E76BF8" w:rsidRPr="00E76BF8">
        <w:rPr>
          <w:rFonts w:ascii="Cordia New" w:hAnsi="Cordia New" w:cs="Cordia New"/>
          <w:sz w:val="32"/>
          <w:szCs w:val="32"/>
        </w:rPr>
        <w:t>3</w:t>
      </w:r>
      <w:r w:rsidR="00E76BF8" w:rsidRPr="00E76BF8">
        <w:rPr>
          <w:rFonts w:ascii="Cordia New" w:hAnsi="Cordia New" w:cs="Cordia New"/>
          <w:sz w:val="32"/>
          <w:szCs w:val="32"/>
          <w:cs/>
        </w:rPr>
        <w:t xml:space="preserve"> ประเทศ ได้แก่ กัมพูชา เวียดนาม และ สปป.ลาว ทวีปยุโรป </w:t>
      </w:r>
      <w:r w:rsidR="00E76BF8" w:rsidRPr="00E76BF8">
        <w:rPr>
          <w:rFonts w:ascii="Cordia New" w:hAnsi="Cordia New" w:cs="Cordia New"/>
          <w:sz w:val="32"/>
          <w:szCs w:val="32"/>
        </w:rPr>
        <w:t>31</w:t>
      </w:r>
      <w:r w:rsidR="00E76BF8" w:rsidRPr="00E76BF8">
        <w:rPr>
          <w:rFonts w:ascii="Cordia New" w:hAnsi="Cordia New" w:cs="Cordia New"/>
          <w:sz w:val="32"/>
          <w:szCs w:val="32"/>
          <w:cs/>
        </w:rPr>
        <w:t xml:space="preserve"> ประเทศ ทวีปแอฟริกา </w:t>
      </w:r>
      <w:r w:rsidR="00E76BF8" w:rsidRPr="00E76BF8">
        <w:rPr>
          <w:rFonts w:ascii="Cordia New" w:hAnsi="Cordia New" w:cs="Cordia New"/>
          <w:sz w:val="32"/>
          <w:szCs w:val="32"/>
        </w:rPr>
        <w:t>11</w:t>
      </w:r>
      <w:r w:rsidR="00E76BF8" w:rsidRPr="00E76BF8">
        <w:rPr>
          <w:rFonts w:ascii="Cordia New" w:hAnsi="Cordia New" w:cs="Cordia New"/>
          <w:sz w:val="32"/>
          <w:szCs w:val="32"/>
          <w:cs/>
        </w:rPr>
        <w:t xml:space="preserve"> ประเทศ </w:t>
      </w:r>
    </w:p>
    <w:p w:rsidR="00E76BF8" w:rsidRPr="00E76BF8" w:rsidRDefault="00E76BF8" w:rsidP="00E76BF8">
      <w:pPr>
        <w:spacing w:after="120" w:line="240" w:lineRule="auto"/>
        <w:ind w:firstLine="720"/>
        <w:rPr>
          <w:rFonts w:ascii="Cordia New" w:hAnsi="Cordia New" w:cs="Cordia New"/>
          <w:sz w:val="32"/>
          <w:szCs w:val="32"/>
        </w:rPr>
      </w:pPr>
      <w:r w:rsidRPr="00E76BF8">
        <w:rPr>
          <w:rFonts w:ascii="Cordia New" w:hAnsi="Cordia New" w:cs="Cordia New"/>
          <w:sz w:val="32"/>
          <w:szCs w:val="32"/>
          <w:cs/>
        </w:rPr>
        <w:t>จากการศึกษาวิจัยที่มีข้อมูลทางวิทยาศาสตร์รองรับ (</w:t>
      </w:r>
      <w:r w:rsidRPr="00E76BF8">
        <w:rPr>
          <w:rFonts w:ascii="Cordia New" w:hAnsi="Cordia New" w:cs="Cordia New"/>
          <w:sz w:val="32"/>
          <w:szCs w:val="32"/>
        </w:rPr>
        <w:t xml:space="preserve">scientific evidences) </w:t>
      </w:r>
      <w:r w:rsidRPr="00E76BF8">
        <w:rPr>
          <w:rFonts w:ascii="Cordia New" w:hAnsi="Cordia New" w:cs="Cordia New"/>
          <w:sz w:val="32"/>
          <w:szCs w:val="32"/>
          <w:cs/>
        </w:rPr>
        <w:t>ที่ตีพิมพ์เผยแพร่ในวารสารต่างๆ ตลอดจนข้อมูลวิจัยจากมหาวิทยาลัยในประเทศ ที่เชื่อมโยงความเป็นพิษเฉียบพลันสูง และพิษระยะยาวของพาราควอต ซึ่งเป็นข้อมูลที่มากเพียงพอ ที่ประเทศไทยควรจัดการความเสี่ยงจากพาราควอตโดยใช้หลักป้องกันเอาไว้ก่อน (</w:t>
      </w:r>
      <w:r w:rsidRPr="00E76BF8">
        <w:rPr>
          <w:rFonts w:ascii="Cordia New" w:hAnsi="Cordia New" w:cs="Cordia New"/>
          <w:sz w:val="32"/>
          <w:szCs w:val="32"/>
        </w:rPr>
        <w:t xml:space="preserve">precaution approach) </w:t>
      </w:r>
      <w:r w:rsidRPr="00E76BF8">
        <w:rPr>
          <w:rFonts w:ascii="Cordia New" w:hAnsi="Cordia New" w:cs="Cordia New"/>
          <w:sz w:val="32"/>
          <w:szCs w:val="32"/>
          <w:cs/>
        </w:rPr>
        <w:t xml:space="preserve">ซึ่งเป็นหลักการข้อที่ </w:t>
      </w:r>
      <w:r w:rsidRPr="00E76BF8">
        <w:rPr>
          <w:rFonts w:ascii="Cordia New" w:hAnsi="Cordia New" w:cs="Cordia New"/>
          <w:sz w:val="32"/>
          <w:szCs w:val="32"/>
        </w:rPr>
        <w:t>15</w:t>
      </w:r>
      <w:r w:rsidRPr="00E76BF8">
        <w:rPr>
          <w:rFonts w:ascii="Cordia New" w:hAnsi="Cordia New" w:cs="Cordia New"/>
          <w:sz w:val="32"/>
          <w:szCs w:val="32"/>
          <w:cs/>
        </w:rPr>
        <w:t xml:space="preserve"> ที่ได้รับการรับรองภายใต้คำประกาศขององค์การสหประชาชาติว่าด้วยสิ่งแวดล้อมและการพัฒนาที่ยั่งยืน ( </w:t>
      </w:r>
      <w:r w:rsidRPr="00E76BF8">
        <w:rPr>
          <w:rFonts w:ascii="Cordia New" w:hAnsi="Cordia New" w:cs="Cordia New"/>
          <w:sz w:val="32"/>
          <w:szCs w:val="32"/>
        </w:rPr>
        <w:t xml:space="preserve">The Rio Declaration from the UN Conference on Environment and Development : Principle 15) </w:t>
      </w:r>
      <w:r w:rsidRPr="00E76BF8">
        <w:rPr>
          <w:rFonts w:ascii="Cordia New" w:hAnsi="Cordia New" w:cs="Cordia New"/>
          <w:sz w:val="32"/>
          <w:szCs w:val="32"/>
          <w:cs/>
        </w:rPr>
        <w:t>และการปกป้องสิทธิเด็ก</w:t>
      </w:r>
      <w:r w:rsidR="003646B5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Pr="00E76BF8">
        <w:rPr>
          <w:rFonts w:ascii="Cordia New" w:hAnsi="Cordia New" w:cs="Cordia New"/>
          <w:sz w:val="32"/>
          <w:szCs w:val="32"/>
          <w:cs/>
        </w:rPr>
        <w:t>ตามอนุสัญญาว่าด้วยสิทธิเด็กขององค์การสหประชาชาติ</w:t>
      </w:r>
      <w:r w:rsidR="003646B5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Pr="00E76BF8">
        <w:rPr>
          <w:rFonts w:ascii="Cordia New" w:hAnsi="Cordia New" w:cs="Cordia New"/>
          <w:sz w:val="32"/>
          <w:szCs w:val="32"/>
          <w:cs/>
        </w:rPr>
        <w:t xml:space="preserve">มาตราที่ </w:t>
      </w:r>
      <w:r w:rsidRPr="00E76BF8">
        <w:rPr>
          <w:rFonts w:ascii="Cordia New" w:hAnsi="Cordia New" w:cs="Cordia New"/>
          <w:sz w:val="32"/>
          <w:szCs w:val="32"/>
        </w:rPr>
        <w:t>24</w:t>
      </w:r>
      <w:r w:rsidRPr="00E76BF8">
        <w:rPr>
          <w:rFonts w:ascii="Cordia New" w:hAnsi="Cordia New" w:cs="Cordia New"/>
          <w:sz w:val="32"/>
          <w:szCs w:val="32"/>
          <w:cs/>
        </w:rPr>
        <w:t xml:space="preserve"> ให้เด็กได้รับการคุ้มครองภายใต้สิ่งแวดล้อมที่ปลอดภัย สนับสนุนการยกเลิกการใช้ โดยเฉพาะพบการตกค้างของ</w:t>
      </w:r>
      <w:r w:rsidR="003646B5">
        <w:rPr>
          <w:rFonts w:ascii="Cordia New" w:hAnsi="Cordia New" w:cs="Cordia New"/>
          <w:sz w:val="32"/>
          <w:szCs w:val="32"/>
          <w:cs/>
        </w:rPr>
        <w:t>พาราควอตในทารก</w:t>
      </w:r>
    </w:p>
    <w:p w:rsidR="003646B5" w:rsidRDefault="00E76BF8" w:rsidP="003646B5">
      <w:pPr>
        <w:spacing w:after="240" w:line="240" w:lineRule="auto"/>
        <w:ind w:firstLine="720"/>
        <w:rPr>
          <w:rFonts w:ascii="Cordia New" w:hAnsi="Cordia New" w:cs="Cordia New"/>
          <w:sz w:val="32"/>
          <w:szCs w:val="32"/>
        </w:rPr>
      </w:pPr>
      <w:r w:rsidRPr="00E76BF8">
        <w:rPr>
          <w:rFonts w:ascii="Cordia New" w:hAnsi="Cordia New" w:cs="Cordia New"/>
          <w:sz w:val="32"/>
          <w:szCs w:val="32"/>
          <w:cs/>
        </w:rPr>
        <w:t>นอกจากนี้ ประเทศไทยมีนโยบายส่งเสริมการเกษตรอินทรีย์ และข้อมูลที่ชัดเจนว่าในการยกเลิกการใช้พาราควอตไม่กระทบต่อการเกษตรกรรม กลับทำให้ผลผลิตดีขึ้น และมีความปลอดภัย</w:t>
      </w:r>
      <w:r w:rsidR="003646B5">
        <w:rPr>
          <w:rFonts w:ascii="Cordia New" w:hAnsi="Cordia New" w:cs="Cordia New"/>
          <w:sz w:val="32"/>
          <w:szCs w:val="32"/>
        </w:rPr>
        <w:t xml:space="preserve"> </w:t>
      </w:r>
    </w:p>
    <w:p w:rsidR="00E76BF8" w:rsidRPr="00514231" w:rsidRDefault="00E76BF8" w:rsidP="00ED2FD5">
      <w:pPr>
        <w:spacing w:after="0" w:line="240" w:lineRule="auto"/>
        <w:ind w:firstLine="720"/>
        <w:jc w:val="center"/>
        <w:rPr>
          <w:rFonts w:ascii="Cordia New" w:hAnsi="Cordia New" w:cs="Cordia New"/>
          <w:b/>
          <w:bCs/>
          <w:sz w:val="32"/>
          <w:szCs w:val="32"/>
          <w:u w:val="single"/>
        </w:rPr>
      </w:pPr>
      <w:r w:rsidRPr="00514231">
        <w:rPr>
          <w:rFonts w:ascii="Cordia New" w:hAnsi="Cordia New" w:cs="Cordia New"/>
          <w:b/>
          <w:bCs/>
          <w:sz w:val="32"/>
          <w:szCs w:val="32"/>
          <w:u w:val="single"/>
          <w:cs/>
        </w:rPr>
        <w:t>ข้อดีและข้</w:t>
      </w:r>
      <w:r w:rsidR="00ED2FD5">
        <w:rPr>
          <w:rFonts w:ascii="Cordia New" w:hAnsi="Cordia New" w:cs="Cordia New"/>
          <w:b/>
          <w:bCs/>
          <w:sz w:val="32"/>
          <w:szCs w:val="32"/>
          <w:u w:val="single"/>
          <w:cs/>
        </w:rPr>
        <w:t>อเสีย</w:t>
      </w:r>
    </w:p>
    <w:p w:rsidR="00E76BF8" w:rsidRPr="00E76BF8" w:rsidRDefault="00E76BF8" w:rsidP="00514231">
      <w:pPr>
        <w:tabs>
          <w:tab w:val="left" w:pos="720"/>
          <w:tab w:val="left" w:pos="1080"/>
        </w:tabs>
        <w:spacing w:after="0" w:line="240" w:lineRule="auto"/>
        <w:ind w:left="1080" w:hanging="1080"/>
        <w:rPr>
          <w:rFonts w:ascii="Cordia New" w:hAnsi="Cordia New" w:cs="Cordia New"/>
          <w:sz w:val="32"/>
          <w:szCs w:val="32"/>
        </w:rPr>
      </w:pPr>
      <w:r w:rsidRPr="00514231">
        <w:rPr>
          <w:rFonts w:ascii="Cordia New" w:hAnsi="Cordia New" w:cs="Cordia New"/>
          <w:b/>
          <w:bCs/>
          <w:sz w:val="32"/>
          <w:szCs w:val="32"/>
          <w:u w:val="single"/>
          <w:cs/>
        </w:rPr>
        <w:t>ข้อดี</w:t>
      </w:r>
      <w:r w:rsidR="00514231">
        <w:rPr>
          <w:rFonts w:ascii="Cordia New" w:hAnsi="Cordia New" w:cs="Cordia New"/>
          <w:sz w:val="32"/>
          <w:szCs w:val="32"/>
        </w:rPr>
        <w:tab/>
      </w:r>
      <w:r w:rsidR="00514231" w:rsidRPr="00E76BF8">
        <w:rPr>
          <w:rFonts w:ascii="Cordia New" w:hAnsi="Cordia New" w:cs="Cordia New"/>
          <w:sz w:val="32"/>
          <w:szCs w:val="32"/>
        </w:rPr>
        <w:t>1.</w:t>
      </w:r>
      <w:r w:rsidR="00514231" w:rsidRPr="00E76BF8">
        <w:rPr>
          <w:rFonts w:ascii="Cordia New" w:hAnsi="Cordia New" w:cs="Cordia New"/>
          <w:sz w:val="32"/>
          <w:szCs w:val="32"/>
        </w:rPr>
        <w:tab/>
      </w:r>
      <w:r w:rsidR="00514231" w:rsidRPr="00E76BF8">
        <w:rPr>
          <w:rFonts w:ascii="Cordia New" w:hAnsi="Cordia New" w:cs="Cordia New"/>
          <w:sz w:val="32"/>
          <w:szCs w:val="32"/>
          <w:cs/>
        </w:rPr>
        <w:t>เป็นมาตรการที่สามารถหยุดการใช้ได้อย่างมีประสิทธิภาพที่สุด</w:t>
      </w:r>
    </w:p>
    <w:p w:rsidR="00E76BF8" w:rsidRDefault="00514231" w:rsidP="00514231">
      <w:pPr>
        <w:tabs>
          <w:tab w:val="left" w:pos="720"/>
          <w:tab w:val="left" w:pos="1080"/>
        </w:tabs>
        <w:spacing w:after="0" w:line="240" w:lineRule="auto"/>
        <w:ind w:left="1080" w:hanging="108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ab/>
      </w:r>
      <w:r w:rsidR="00E76BF8" w:rsidRPr="00E76BF8">
        <w:rPr>
          <w:rFonts w:ascii="Cordia New" w:hAnsi="Cordia New" w:cs="Cordia New"/>
          <w:sz w:val="32"/>
          <w:szCs w:val="32"/>
        </w:rPr>
        <w:t>2.</w:t>
      </w:r>
      <w:r w:rsidR="00E76BF8" w:rsidRPr="00E76BF8">
        <w:rPr>
          <w:rFonts w:ascii="Cordia New" w:hAnsi="Cordia New" w:cs="Cordia New"/>
          <w:sz w:val="32"/>
          <w:szCs w:val="32"/>
        </w:rPr>
        <w:tab/>
      </w:r>
      <w:r w:rsidR="00E76BF8" w:rsidRPr="00E76BF8">
        <w:rPr>
          <w:rFonts w:ascii="Cordia New" w:hAnsi="Cordia New" w:cs="Cordia New"/>
          <w:sz w:val="32"/>
          <w:szCs w:val="32"/>
          <w:cs/>
        </w:rPr>
        <w:t>สนับสนุนนโยบายประเทศในการส่งเสริมเกษตรอินทรีย์ และเพิ่มมูลค่า (</w:t>
      </w:r>
      <w:r w:rsidR="00E76BF8" w:rsidRPr="00E76BF8">
        <w:rPr>
          <w:rFonts w:ascii="Cordia New" w:hAnsi="Cordia New" w:cs="Cordia New"/>
          <w:sz w:val="32"/>
          <w:szCs w:val="32"/>
        </w:rPr>
        <w:t xml:space="preserve">Value added) </w:t>
      </w:r>
      <w:r>
        <w:rPr>
          <w:rFonts w:ascii="Cordia New" w:hAnsi="Cordia New" w:cs="Cordia New"/>
          <w:sz w:val="32"/>
          <w:szCs w:val="32"/>
          <w:cs/>
        </w:rPr>
        <w:t>สินค้าเกษตรส่งออกของไทย</w:t>
      </w:r>
      <w:r w:rsidR="00AE3193">
        <w:rPr>
          <w:rStyle w:val="FootnoteReference"/>
          <w:rFonts w:ascii="Cordia New" w:hAnsi="Cordia New" w:cs="Cordia New"/>
          <w:sz w:val="32"/>
          <w:szCs w:val="32"/>
          <w:cs/>
        </w:rPr>
        <w:footnoteReference w:id="1"/>
      </w:r>
    </w:p>
    <w:p w:rsidR="00514231" w:rsidRDefault="00514231" w:rsidP="00514231">
      <w:pPr>
        <w:tabs>
          <w:tab w:val="left" w:pos="720"/>
          <w:tab w:val="left" w:pos="1080"/>
        </w:tabs>
        <w:spacing w:after="0" w:line="240" w:lineRule="auto"/>
        <w:ind w:left="1080" w:hanging="108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lastRenderedPageBreak/>
        <w:tab/>
      </w:r>
      <w:r w:rsidRPr="00E76BF8">
        <w:rPr>
          <w:rFonts w:ascii="Cordia New" w:hAnsi="Cordia New" w:cs="Cordia New"/>
          <w:sz w:val="32"/>
          <w:szCs w:val="32"/>
        </w:rPr>
        <w:t>3.</w:t>
      </w:r>
      <w:r w:rsidRPr="00E76BF8">
        <w:rPr>
          <w:rFonts w:ascii="Cordia New" w:hAnsi="Cordia New" w:cs="Cordia New"/>
          <w:sz w:val="32"/>
          <w:szCs w:val="32"/>
        </w:rPr>
        <w:tab/>
      </w:r>
      <w:r w:rsidRPr="00E76BF8">
        <w:rPr>
          <w:rFonts w:ascii="Cordia New" w:hAnsi="Cordia New" w:cs="Cordia New"/>
          <w:sz w:val="32"/>
          <w:szCs w:val="32"/>
          <w:cs/>
        </w:rPr>
        <w:t>ใช้ช่วงเวลา ๑ ปี ในการปรับเปลี่ยนพฤติกรรมของเกษตรกรในการใช้มาตรการอื่นหรือสารทดแทนที่ปลอดภัยกว่าในการกำจัดวัชพืช</w:t>
      </w:r>
    </w:p>
    <w:p w:rsidR="00514231" w:rsidRDefault="00514231" w:rsidP="00514231">
      <w:pPr>
        <w:tabs>
          <w:tab w:val="left" w:pos="720"/>
          <w:tab w:val="left" w:pos="1080"/>
        </w:tabs>
        <w:spacing w:after="240" w:line="240" w:lineRule="auto"/>
        <w:ind w:left="1080" w:hanging="108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ab/>
      </w:r>
      <w:r w:rsidRPr="00E76BF8">
        <w:rPr>
          <w:rFonts w:ascii="Cordia New" w:hAnsi="Cordia New" w:cs="Cordia New"/>
          <w:sz w:val="32"/>
          <w:szCs w:val="32"/>
        </w:rPr>
        <w:t>4.</w:t>
      </w:r>
      <w:r w:rsidRPr="00E76BF8">
        <w:rPr>
          <w:rFonts w:ascii="Cordia New" w:hAnsi="Cordia New" w:cs="Cordia New"/>
          <w:sz w:val="32"/>
          <w:szCs w:val="32"/>
        </w:rPr>
        <w:tab/>
      </w:r>
      <w:r w:rsidRPr="00E76BF8">
        <w:rPr>
          <w:rFonts w:ascii="Cordia New" w:hAnsi="Cordia New" w:cs="Cordia New"/>
          <w:sz w:val="32"/>
          <w:szCs w:val="32"/>
          <w:cs/>
        </w:rPr>
        <w:t>ลดค่าใช้จ่ายด้านสาธารณสุขในการรักษาผู้ได้รับผลกระทบจากพาราควอต และผลระยะยาวต่อสุขภาพ โดยเฉพาะผลต่อสมอง</w:t>
      </w:r>
    </w:p>
    <w:p w:rsidR="00514231" w:rsidRDefault="00514231" w:rsidP="00514231">
      <w:pPr>
        <w:tabs>
          <w:tab w:val="left" w:pos="720"/>
          <w:tab w:val="left" w:pos="1080"/>
        </w:tabs>
        <w:spacing w:after="0" w:line="240" w:lineRule="auto"/>
        <w:ind w:left="1080" w:hanging="1080"/>
        <w:rPr>
          <w:rFonts w:ascii="Cordia New" w:hAnsi="Cordia New" w:cs="Cordia New"/>
          <w:sz w:val="32"/>
          <w:szCs w:val="32"/>
        </w:rPr>
      </w:pPr>
      <w:r w:rsidRPr="00514231">
        <w:rPr>
          <w:rFonts w:ascii="Cordia New" w:hAnsi="Cordia New" w:cs="Cordia New"/>
          <w:b/>
          <w:bCs/>
          <w:sz w:val="32"/>
          <w:szCs w:val="32"/>
          <w:u w:val="single"/>
          <w:cs/>
        </w:rPr>
        <w:t>ข้อเสีย</w:t>
      </w:r>
      <w:r>
        <w:rPr>
          <w:rFonts w:ascii="Cordia New" w:hAnsi="Cordia New" w:cs="Cordia New"/>
          <w:sz w:val="32"/>
          <w:szCs w:val="32"/>
        </w:rPr>
        <w:tab/>
      </w:r>
      <w:r w:rsidRPr="00E76BF8">
        <w:rPr>
          <w:rFonts w:ascii="Cordia New" w:hAnsi="Cordia New" w:cs="Cordia New"/>
          <w:sz w:val="32"/>
          <w:szCs w:val="32"/>
        </w:rPr>
        <w:t>1.</w:t>
      </w:r>
      <w:r w:rsidRPr="00E76BF8">
        <w:rPr>
          <w:rFonts w:ascii="Cordia New" w:hAnsi="Cordia New" w:cs="Cordia New"/>
          <w:sz w:val="32"/>
          <w:szCs w:val="32"/>
        </w:rPr>
        <w:tab/>
      </w:r>
      <w:r w:rsidRPr="00E76BF8">
        <w:rPr>
          <w:rFonts w:ascii="Cordia New" w:hAnsi="Cordia New" w:cs="Cordia New"/>
          <w:sz w:val="32"/>
          <w:szCs w:val="32"/>
          <w:cs/>
        </w:rPr>
        <w:t>อาจมีการลักลอบจำหน่ายถ้ากระทรวงเกษตรฯไม่เข้มงวดในการบังคับใช้กฎหมาย</w:t>
      </w:r>
    </w:p>
    <w:p w:rsidR="00514231" w:rsidRPr="00E76BF8" w:rsidRDefault="00514231" w:rsidP="00514231">
      <w:pPr>
        <w:tabs>
          <w:tab w:val="left" w:pos="720"/>
          <w:tab w:val="left" w:pos="1080"/>
        </w:tabs>
        <w:spacing w:after="240" w:line="240" w:lineRule="auto"/>
        <w:ind w:left="1080" w:hanging="108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ab/>
      </w:r>
      <w:r w:rsidRPr="00E76BF8">
        <w:rPr>
          <w:rFonts w:ascii="Cordia New" w:hAnsi="Cordia New" w:cs="Cordia New"/>
          <w:sz w:val="32"/>
          <w:szCs w:val="32"/>
        </w:rPr>
        <w:t>2.</w:t>
      </w:r>
      <w:r w:rsidRPr="00E76BF8">
        <w:rPr>
          <w:rFonts w:ascii="Cordia New" w:hAnsi="Cordia New" w:cs="Cordia New"/>
          <w:sz w:val="32"/>
          <w:szCs w:val="32"/>
        </w:rPr>
        <w:tab/>
      </w:r>
      <w:r w:rsidRPr="00E76BF8">
        <w:rPr>
          <w:rFonts w:ascii="Cordia New" w:hAnsi="Cordia New" w:cs="Cordia New"/>
          <w:sz w:val="32"/>
          <w:szCs w:val="32"/>
          <w:cs/>
        </w:rPr>
        <w:t>ในกรณีใช้สารทดแทนอาจมีราคาสูงขึ้นในช่วงแรก แต่เมื่อพิจารณาเทียบกับความเป็นพิษและค่าใช้จ่ายด้านสาธารณสุขคุ้มค่ากว่า</w:t>
      </w:r>
    </w:p>
    <w:p w:rsidR="00702117" w:rsidRPr="00480612" w:rsidRDefault="004976AF" w:rsidP="000A66DF">
      <w:pPr>
        <w:pStyle w:val="Default"/>
        <w:jc w:val="center"/>
        <w:rPr>
          <w:rFonts w:ascii="Cordia New" w:hAnsi="Cordia New" w:cs="Cordia New"/>
          <w:b/>
          <w:bCs/>
          <w:color w:val="auto"/>
          <w:sz w:val="32"/>
          <w:szCs w:val="32"/>
          <w:u w:val="single"/>
          <w:cs/>
        </w:rPr>
      </w:pPr>
      <w:r w:rsidRPr="00480612">
        <w:rPr>
          <w:rFonts w:ascii="Cordia New" w:hAnsi="Cordia New" w:cs="Cordia New" w:hint="cs"/>
          <w:b/>
          <w:bCs/>
          <w:color w:val="auto"/>
          <w:sz w:val="32"/>
          <w:szCs w:val="32"/>
          <w:u w:val="single"/>
          <w:cs/>
        </w:rPr>
        <w:t>ข้อมูลที่สนับสนุน</w:t>
      </w:r>
      <w:r w:rsidR="003646B5">
        <w:rPr>
          <w:rFonts w:ascii="Cordia New" w:hAnsi="Cordia New" w:cs="Cordia New" w:hint="cs"/>
          <w:b/>
          <w:bCs/>
          <w:color w:val="auto"/>
          <w:sz w:val="32"/>
          <w:szCs w:val="32"/>
          <w:u w:val="single"/>
          <w:cs/>
        </w:rPr>
        <w:t>ให้</w:t>
      </w:r>
      <w:r w:rsidR="000A66DF" w:rsidRPr="000A66DF">
        <w:rPr>
          <w:rFonts w:ascii="Cordia New" w:hAnsi="Cordia New" w:cs="Cordia New"/>
          <w:b/>
          <w:bCs/>
          <w:color w:val="auto"/>
          <w:sz w:val="32"/>
          <w:szCs w:val="32"/>
          <w:u w:val="single"/>
          <w:cs/>
        </w:rPr>
        <w:t xml:space="preserve"> </w:t>
      </w:r>
      <w:proofErr w:type="spellStart"/>
      <w:r w:rsidR="000A66DF" w:rsidRPr="000A66DF">
        <w:rPr>
          <w:rFonts w:ascii="Cordia New" w:hAnsi="Cordia New" w:cs="Cordia New"/>
          <w:b/>
          <w:bCs/>
          <w:color w:val="auto"/>
          <w:sz w:val="32"/>
          <w:szCs w:val="32"/>
          <w:u w:val="single"/>
        </w:rPr>
        <w:t>Paraquat</w:t>
      </w:r>
      <w:proofErr w:type="spellEnd"/>
      <w:r w:rsidR="000A66DF" w:rsidRPr="000A66DF">
        <w:rPr>
          <w:rFonts w:ascii="Cordia New" w:hAnsi="Cordia New" w:cs="Cordia New"/>
          <w:b/>
          <w:bCs/>
          <w:color w:val="auto"/>
          <w:sz w:val="32"/>
          <w:szCs w:val="32"/>
          <w:u w:val="single"/>
        </w:rPr>
        <w:t xml:space="preserve"> </w:t>
      </w:r>
      <w:r w:rsidR="000A66DF" w:rsidRPr="000A66DF">
        <w:rPr>
          <w:rFonts w:ascii="Cordia New" w:hAnsi="Cordia New" w:cs="Cordia New"/>
          <w:b/>
          <w:bCs/>
          <w:color w:val="auto"/>
          <w:sz w:val="32"/>
          <w:szCs w:val="32"/>
          <w:u w:val="single"/>
          <w:cs/>
        </w:rPr>
        <w:t>เป็นวัตถุอันตรายประเภท ๔</w:t>
      </w:r>
    </w:p>
    <w:p w:rsidR="00A8385C" w:rsidRDefault="000A66DF" w:rsidP="00480612">
      <w:pPr>
        <w:pStyle w:val="Default"/>
        <w:rPr>
          <w:rFonts w:ascii="Cordia New" w:hAnsi="Cordia New" w:cs="Cordia New"/>
          <w:b/>
          <w:bCs/>
          <w:color w:val="auto"/>
          <w:sz w:val="32"/>
          <w:szCs w:val="32"/>
          <w:u w:val="single"/>
        </w:rPr>
      </w:pPr>
      <w:r>
        <w:rPr>
          <w:rFonts w:ascii="Cordia New" w:hAnsi="Cordia New" w:cs="Cordia New"/>
          <w:b/>
          <w:bCs/>
          <w:color w:val="auto"/>
          <w:sz w:val="32"/>
          <w:szCs w:val="32"/>
          <w:u w:val="single"/>
        </w:rPr>
        <w:t xml:space="preserve">1. </w:t>
      </w:r>
      <w:r w:rsidR="00A8385C">
        <w:rPr>
          <w:rFonts w:ascii="Cordia New" w:hAnsi="Cordia New" w:cs="Cordia New"/>
          <w:b/>
          <w:bCs/>
          <w:color w:val="auto"/>
          <w:sz w:val="32"/>
          <w:szCs w:val="32"/>
          <w:u w:val="single"/>
          <w:cs/>
        </w:rPr>
        <w:t>การจําแนกความเป</w:t>
      </w:r>
      <w:r w:rsidR="00A8385C">
        <w:rPr>
          <w:rFonts w:ascii="Cordia New" w:hAnsi="Cordia New" w:cs="Cordia New" w:hint="cs"/>
          <w:b/>
          <w:bCs/>
          <w:color w:val="auto"/>
          <w:sz w:val="32"/>
          <w:szCs w:val="32"/>
          <w:u w:val="single"/>
          <w:cs/>
        </w:rPr>
        <w:t>็</w:t>
      </w:r>
      <w:r w:rsidR="00A8385C" w:rsidRPr="00A8385C">
        <w:rPr>
          <w:rFonts w:ascii="Cordia New" w:hAnsi="Cordia New" w:cs="Cordia New"/>
          <w:b/>
          <w:bCs/>
          <w:color w:val="auto"/>
          <w:sz w:val="32"/>
          <w:szCs w:val="32"/>
          <w:u w:val="single"/>
          <w:cs/>
        </w:rPr>
        <w:t>นอันตราย</w:t>
      </w:r>
      <w:r w:rsidR="00A8385C" w:rsidRPr="00A8385C">
        <w:rPr>
          <w:rFonts w:ascii="Cordia New" w:hAnsi="Cordia New" w:cs="Cordia New"/>
          <w:b/>
          <w:bCs/>
          <w:color w:val="auto"/>
          <w:sz w:val="32"/>
          <w:szCs w:val="32"/>
          <w:u w:val="single"/>
        </w:rPr>
        <w:t xml:space="preserve"> (Hazard classification) </w:t>
      </w:r>
    </w:p>
    <w:p w:rsidR="00A8385C" w:rsidRPr="00A8385C" w:rsidRDefault="00A8385C" w:rsidP="000A66DF">
      <w:pPr>
        <w:pStyle w:val="Default"/>
        <w:spacing w:after="240"/>
        <w:ind w:firstLine="720"/>
        <w:rPr>
          <w:rFonts w:ascii="Cordia New" w:hAnsi="Cordia New" w:cs="Cordia New"/>
          <w:color w:val="auto"/>
          <w:sz w:val="32"/>
          <w:szCs w:val="32"/>
        </w:rPr>
      </w:pPr>
      <w:r>
        <w:rPr>
          <w:rFonts w:ascii="Cordia New" w:hAnsi="Cordia New" w:cs="Cordia New"/>
          <w:color w:val="auto"/>
          <w:sz w:val="32"/>
          <w:szCs w:val="32"/>
        </w:rPr>
        <w:t xml:space="preserve">US EPA </w:t>
      </w:r>
      <w:r>
        <w:rPr>
          <w:rFonts w:ascii="Cordia New" w:hAnsi="Cordia New" w:cs="Cordia New"/>
          <w:color w:val="auto"/>
          <w:sz w:val="32"/>
          <w:szCs w:val="32"/>
          <w:cs/>
        </w:rPr>
        <w:t>จัดกลุ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>่</w:t>
      </w:r>
      <w:r>
        <w:rPr>
          <w:rFonts w:ascii="Cordia New" w:hAnsi="Cordia New" w:cs="Cordia New"/>
          <w:color w:val="auto"/>
          <w:sz w:val="32"/>
          <w:szCs w:val="32"/>
          <w:cs/>
        </w:rPr>
        <w:t>มความเป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>็</w:t>
      </w:r>
      <w:r>
        <w:rPr>
          <w:rFonts w:ascii="Cordia New" w:hAnsi="Cordia New" w:cs="Cordia New"/>
          <w:color w:val="auto"/>
          <w:sz w:val="32"/>
          <w:szCs w:val="32"/>
          <w:cs/>
        </w:rPr>
        <w:t>นพิษของพาราควอต อยู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>่</w:t>
      </w:r>
      <w:r>
        <w:rPr>
          <w:rFonts w:ascii="Cordia New" w:hAnsi="Cordia New" w:cs="Cordia New"/>
          <w:color w:val="auto"/>
          <w:sz w:val="32"/>
          <w:szCs w:val="32"/>
          <w:cs/>
        </w:rPr>
        <w:t>ในกลุ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>่</w:t>
      </w:r>
      <w:r>
        <w:rPr>
          <w:rFonts w:ascii="Cordia New" w:hAnsi="Cordia New" w:cs="Cordia New"/>
          <w:color w:val="auto"/>
          <w:sz w:val="32"/>
          <w:szCs w:val="32"/>
          <w:cs/>
        </w:rPr>
        <w:t>มความเป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>็</w:t>
      </w:r>
      <w:r w:rsidRPr="00A8385C">
        <w:rPr>
          <w:rFonts w:ascii="Cordia New" w:hAnsi="Cordia New" w:cs="Cordia New"/>
          <w:color w:val="auto"/>
          <w:sz w:val="32"/>
          <w:szCs w:val="32"/>
          <w:cs/>
        </w:rPr>
        <w:t>นพิษปานกลาง (</w:t>
      </w:r>
      <w:r w:rsidRPr="00A8385C">
        <w:rPr>
          <w:rFonts w:ascii="Cordia New" w:hAnsi="Cordia New" w:cs="Cordia New"/>
          <w:color w:val="auto"/>
          <w:sz w:val="32"/>
          <w:szCs w:val="32"/>
        </w:rPr>
        <w:t xml:space="preserve">Toxicity class II: moderately toxic) </w:t>
      </w:r>
      <w:r>
        <w:rPr>
          <w:rFonts w:ascii="Cordia New" w:hAnsi="Cordia New" w:cs="Cordia New"/>
          <w:color w:val="auto"/>
          <w:sz w:val="32"/>
          <w:szCs w:val="32"/>
          <w:cs/>
        </w:rPr>
        <w:t>ตามเกณฑ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>์</w:t>
      </w:r>
      <w:r w:rsidRPr="00A8385C">
        <w:rPr>
          <w:rFonts w:ascii="Cordia New" w:hAnsi="Cordia New" w:cs="Cordia New"/>
          <w:color w:val="auto"/>
          <w:sz w:val="32"/>
          <w:szCs w:val="32"/>
          <w:cs/>
        </w:rPr>
        <w:t xml:space="preserve"> </w:t>
      </w:r>
      <w:r w:rsidRPr="00A8385C">
        <w:rPr>
          <w:rFonts w:ascii="Cordia New" w:hAnsi="Cordia New" w:cs="Cordia New"/>
          <w:color w:val="auto"/>
          <w:sz w:val="32"/>
          <w:szCs w:val="32"/>
        </w:rPr>
        <w:t>LD</w:t>
      </w:r>
      <w:r w:rsidRPr="00A8385C">
        <w:rPr>
          <w:rFonts w:ascii="Cordia New" w:hAnsi="Cordia New" w:cs="Cordia New"/>
          <w:color w:val="auto"/>
          <w:sz w:val="32"/>
          <w:szCs w:val="32"/>
          <w:cs/>
        </w:rPr>
        <w:t>50 (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>ให้ทางปากในหนู</w:t>
      </w:r>
      <w:r w:rsidRPr="00A8385C">
        <w:rPr>
          <w:rFonts w:ascii="Cordia New" w:hAnsi="Cordia New" w:cs="Cordia New"/>
          <w:color w:val="auto"/>
          <w:sz w:val="32"/>
          <w:szCs w:val="32"/>
        </w:rPr>
        <w:t>)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 xml:space="preserve"> </w:t>
      </w:r>
      <w:r w:rsidRPr="00A8385C">
        <w:rPr>
          <w:rFonts w:ascii="Cordia New" w:hAnsi="Cordia New" w:cs="Cordia New"/>
          <w:color w:val="auto"/>
          <w:sz w:val="32"/>
          <w:szCs w:val="32"/>
          <w:cs/>
        </w:rPr>
        <w:t>50 -500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 xml:space="preserve"> มก./กก.น้ำหนักตัว</w:t>
      </w:r>
      <w:r w:rsidRPr="00A8385C">
        <w:rPr>
          <w:rFonts w:ascii="Cordia New" w:hAnsi="Cordia New" w:cs="Cordia New"/>
          <w:color w:val="auto"/>
          <w:sz w:val="32"/>
          <w:szCs w:val="32"/>
        </w:rPr>
        <w:t xml:space="preserve"> 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>แต่ถ้าใช้</w:t>
      </w:r>
      <w:r w:rsidRPr="00A8385C">
        <w:rPr>
          <w:rFonts w:ascii="Cordia New" w:hAnsi="Cordia New" w:cs="Cordia New"/>
          <w:color w:val="auto"/>
          <w:sz w:val="32"/>
          <w:szCs w:val="32"/>
          <w:cs/>
        </w:rPr>
        <w:t xml:space="preserve">เกณฑ์ </w:t>
      </w:r>
      <w:r w:rsidRPr="00A8385C">
        <w:rPr>
          <w:rFonts w:ascii="Cordia New" w:hAnsi="Cordia New" w:cs="Cordia New"/>
          <w:color w:val="auto"/>
          <w:sz w:val="32"/>
          <w:szCs w:val="32"/>
        </w:rPr>
        <w:t>LD</w:t>
      </w:r>
      <w:r w:rsidRPr="00A8385C">
        <w:rPr>
          <w:rFonts w:ascii="Cordia New" w:hAnsi="Cordia New" w:cs="Cordia New"/>
          <w:color w:val="auto"/>
          <w:sz w:val="32"/>
          <w:szCs w:val="32"/>
          <w:cs/>
        </w:rPr>
        <w:t>50 (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>ที่ได้รับ</w:t>
      </w:r>
      <w:r w:rsidR="005000CD">
        <w:rPr>
          <w:rFonts w:ascii="Cordia New" w:hAnsi="Cordia New" w:cs="Cordia New" w:hint="cs"/>
          <w:color w:val="auto"/>
          <w:sz w:val="32"/>
          <w:szCs w:val="32"/>
          <w:cs/>
        </w:rPr>
        <w:t>ทาง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>ปากในคน</w:t>
      </w:r>
      <w:r w:rsidRPr="00A8385C">
        <w:rPr>
          <w:rFonts w:ascii="Cordia New" w:hAnsi="Cordia New" w:cs="Cordia New"/>
          <w:color w:val="auto"/>
          <w:sz w:val="32"/>
          <w:szCs w:val="32"/>
        </w:rPr>
        <w:t xml:space="preserve">) </w:t>
      </w:r>
      <w:r>
        <w:rPr>
          <w:rFonts w:ascii="Cordia New" w:hAnsi="Cordia New" w:cs="Cordia New"/>
          <w:color w:val="auto"/>
          <w:sz w:val="32"/>
          <w:szCs w:val="32"/>
        </w:rPr>
        <w:t xml:space="preserve">3-5 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>มก./กก.น้ำหนักตัว</w:t>
      </w:r>
      <w:r w:rsidRPr="00A8385C">
        <w:rPr>
          <w:rFonts w:ascii="Cordia New" w:hAnsi="Cordia New" w:cs="Cordia New"/>
          <w:color w:val="auto"/>
          <w:sz w:val="32"/>
          <w:szCs w:val="32"/>
        </w:rPr>
        <w:t xml:space="preserve"> </w:t>
      </w:r>
      <w:r w:rsidR="000A66DF">
        <w:rPr>
          <w:rFonts w:ascii="Cordia New" w:hAnsi="Cordia New" w:cs="Cordia New"/>
          <w:color w:val="auto"/>
          <w:sz w:val="32"/>
          <w:szCs w:val="32"/>
          <w:cs/>
        </w:rPr>
        <w:t>ความเป็นพิษของพาราควอต</w:t>
      </w:r>
      <w:r w:rsidR="000A66DF">
        <w:rPr>
          <w:rFonts w:ascii="Cordia New" w:hAnsi="Cordia New" w:cs="Cordia New" w:hint="cs"/>
          <w:color w:val="auto"/>
          <w:sz w:val="32"/>
          <w:szCs w:val="32"/>
          <w:cs/>
        </w:rPr>
        <w:t>ควรจัด</w:t>
      </w:r>
      <w:r w:rsidR="005000CD">
        <w:rPr>
          <w:rFonts w:ascii="Cordia New" w:hAnsi="Cordia New" w:cs="Cordia New"/>
          <w:color w:val="auto"/>
          <w:sz w:val="32"/>
          <w:szCs w:val="32"/>
          <w:cs/>
        </w:rPr>
        <w:t>อยู่ในกลุ่มความเป็นพิษ</w:t>
      </w:r>
      <w:r w:rsidR="005000CD">
        <w:rPr>
          <w:rFonts w:ascii="Cordia New" w:hAnsi="Cordia New" w:cs="Cordia New" w:hint="cs"/>
          <w:color w:val="auto"/>
          <w:sz w:val="32"/>
          <w:szCs w:val="32"/>
          <w:cs/>
        </w:rPr>
        <w:t>สู</w:t>
      </w:r>
      <w:r w:rsidR="00656510">
        <w:rPr>
          <w:rFonts w:ascii="Cordia New" w:hAnsi="Cordia New" w:cs="Cordia New" w:hint="cs"/>
          <w:color w:val="auto"/>
          <w:sz w:val="32"/>
          <w:szCs w:val="32"/>
          <w:cs/>
        </w:rPr>
        <w:t>ง</w:t>
      </w:r>
      <w:r w:rsidR="000A66DF" w:rsidRPr="000A66DF">
        <w:rPr>
          <w:rFonts w:ascii="Cordia New" w:hAnsi="Cordia New" w:cs="Cordia New"/>
          <w:color w:val="auto"/>
          <w:sz w:val="32"/>
          <w:szCs w:val="32"/>
          <w:cs/>
        </w:rPr>
        <w:t xml:space="preserve"> (</w:t>
      </w:r>
      <w:r w:rsidR="000A66DF">
        <w:rPr>
          <w:rFonts w:ascii="Cordia New" w:hAnsi="Cordia New" w:cs="Cordia New"/>
          <w:color w:val="auto"/>
          <w:sz w:val="32"/>
          <w:szCs w:val="32"/>
        </w:rPr>
        <w:t>Toxicity class I</w:t>
      </w:r>
      <w:r w:rsidR="000A66DF" w:rsidRPr="000A66DF">
        <w:rPr>
          <w:rFonts w:ascii="Cordia New" w:hAnsi="Cordia New" w:cs="Cordia New"/>
          <w:color w:val="auto"/>
          <w:sz w:val="32"/>
          <w:szCs w:val="32"/>
        </w:rPr>
        <w:t>: Very highly or highly toxic)</w:t>
      </w:r>
    </w:p>
    <w:p w:rsidR="00480612" w:rsidRPr="00480612" w:rsidRDefault="000A66DF" w:rsidP="00480612">
      <w:pPr>
        <w:pStyle w:val="Default"/>
        <w:rPr>
          <w:rFonts w:ascii="Cordia New" w:hAnsi="Cordia New" w:cs="Cordia New"/>
          <w:b/>
          <w:bCs/>
          <w:color w:val="auto"/>
          <w:sz w:val="32"/>
          <w:szCs w:val="32"/>
          <w:u w:val="single"/>
        </w:rPr>
      </w:pPr>
      <w:r>
        <w:rPr>
          <w:rFonts w:ascii="Cordia New" w:hAnsi="Cordia New" w:cs="Cordia New"/>
          <w:b/>
          <w:bCs/>
          <w:color w:val="auto"/>
          <w:sz w:val="32"/>
          <w:szCs w:val="32"/>
          <w:u w:val="single"/>
        </w:rPr>
        <w:t xml:space="preserve">2. </w:t>
      </w:r>
      <w:r w:rsidR="00ED2FD5">
        <w:rPr>
          <w:rFonts w:ascii="Cordia New" w:hAnsi="Cordia New" w:cs="Cordia New" w:hint="cs"/>
          <w:b/>
          <w:bCs/>
          <w:color w:val="auto"/>
          <w:sz w:val="32"/>
          <w:szCs w:val="32"/>
          <w:u w:val="single"/>
          <w:cs/>
        </w:rPr>
        <w:t>มี</w:t>
      </w:r>
      <w:r w:rsidR="00480612" w:rsidRPr="00480612">
        <w:rPr>
          <w:rFonts w:ascii="Cordia New" w:hAnsi="Cordia New" w:cs="Cordia New"/>
          <w:b/>
          <w:bCs/>
          <w:color w:val="auto"/>
          <w:sz w:val="32"/>
          <w:szCs w:val="32"/>
          <w:u w:val="single"/>
          <w:cs/>
        </w:rPr>
        <w:t>ผลกระทบต่อสุขภาพ</w:t>
      </w:r>
    </w:p>
    <w:p w:rsidR="00335C8F" w:rsidRDefault="00480612" w:rsidP="000A66DF">
      <w:pPr>
        <w:pStyle w:val="Default"/>
        <w:numPr>
          <w:ilvl w:val="0"/>
          <w:numId w:val="3"/>
        </w:numPr>
        <w:spacing w:after="120"/>
        <w:rPr>
          <w:rFonts w:ascii="Cordia New" w:hAnsi="Cordia New" w:cs="Cordia New"/>
          <w:color w:val="auto"/>
          <w:sz w:val="32"/>
          <w:szCs w:val="32"/>
        </w:rPr>
      </w:pP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เป็นสารที่มีพิษเฉียบพลันสูงต่อมนุษย์ สูงมากกว่าสารที่อยู่ในคลาส </w:t>
      </w:r>
      <w:r w:rsidRPr="00480612">
        <w:rPr>
          <w:rFonts w:ascii="Cordia New" w:hAnsi="Cordia New" w:cs="Cordia New"/>
          <w:color w:val="auto"/>
          <w:sz w:val="32"/>
          <w:szCs w:val="32"/>
        </w:rPr>
        <w:t>IB (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มีพิษเฉียบพลันสูง) ความเป็น</w:t>
      </w:r>
      <w:r w:rsidR="008564D6">
        <w:rPr>
          <w:rFonts w:ascii="Cordia New" w:hAnsi="Cordia New" w:cs="Cordia New"/>
          <w:color w:val="auto"/>
          <w:sz w:val="32"/>
          <w:szCs w:val="32"/>
          <w:cs/>
        </w:rPr>
        <w:t>พิษของพาราควอตซึ่งวัดจากอัตรา</w:t>
      </w:r>
      <w:r w:rsidR="008564D6">
        <w:rPr>
          <w:rFonts w:ascii="Cordia New" w:hAnsi="Cordia New" w:cs="Cordia New" w:hint="cs"/>
          <w:color w:val="auto"/>
          <w:sz w:val="32"/>
          <w:szCs w:val="32"/>
          <w:cs/>
        </w:rPr>
        <w:t>ป่วย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ตาย (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fatality) </w:t>
      </w:r>
      <w:r w:rsidR="00335C8F">
        <w:rPr>
          <w:rFonts w:ascii="Cordia New" w:hAnsi="Cordia New" w:cs="Cordia New"/>
          <w:color w:val="auto"/>
          <w:sz w:val="32"/>
          <w:szCs w:val="32"/>
          <w:cs/>
        </w:rPr>
        <w:t>ของผู้</w:t>
      </w:r>
      <w:r w:rsidR="008564D6">
        <w:rPr>
          <w:rFonts w:ascii="Cordia New" w:hAnsi="Cordia New" w:cs="Cordia New"/>
          <w:color w:val="auto"/>
          <w:sz w:val="32"/>
          <w:szCs w:val="32"/>
          <w:cs/>
        </w:rPr>
        <w:t>ที่ได้รับ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สาร</w:t>
      </w:r>
      <w:r w:rsidR="003646B5">
        <w:rPr>
          <w:rFonts w:ascii="Cordia New" w:hAnsi="Cordia New" w:cs="Cordia New" w:hint="cs"/>
          <w:color w:val="auto"/>
          <w:sz w:val="32"/>
          <w:szCs w:val="32"/>
          <w:cs/>
        </w:rPr>
        <w:t>นี้</w:t>
      </w:r>
      <w:r w:rsidR="008564D6">
        <w:rPr>
          <w:rFonts w:ascii="Cordia New" w:hAnsi="Cordia New" w:cs="Cordia New" w:hint="cs"/>
          <w:color w:val="auto"/>
          <w:sz w:val="32"/>
          <w:szCs w:val="32"/>
          <w:cs/>
        </w:rPr>
        <w:t>เข้าสู่ร่างกาย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พบว่า  มีอัตรา</w:t>
      </w:r>
      <w:r w:rsidR="00335C8F">
        <w:rPr>
          <w:rFonts w:ascii="Cordia New" w:hAnsi="Cordia New" w:cs="Cordia New" w:hint="cs"/>
          <w:color w:val="auto"/>
          <w:sz w:val="32"/>
          <w:szCs w:val="32"/>
          <w:cs/>
        </w:rPr>
        <w:t>ป่วย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ตายมากกว่าสารเมโทมิล </w:t>
      </w:r>
      <w:r w:rsidRPr="00480612">
        <w:rPr>
          <w:rFonts w:ascii="Cordia New" w:hAnsi="Cordia New" w:cs="Cordia New"/>
          <w:color w:val="auto"/>
          <w:sz w:val="32"/>
          <w:szCs w:val="32"/>
        </w:rPr>
        <w:t>3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เท่า และ คาร์โบฟูราน </w:t>
      </w:r>
      <w:r w:rsidRPr="00480612">
        <w:rPr>
          <w:rFonts w:ascii="Cordia New" w:hAnsi="Cordia New" w:cs="Cordia New"/>
          <w:color w:val="auto"/>
          <w:sz w:val="32"/>
          <w:szCs w:val="32"/>
        </w:rPr>
        <w:t>42.7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เท่า (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Dawson, et al.,2010) </w:t>
      </w:r>
      <w:r w:rsidR="008564D6">
        <w:rPr>
          <w:rFonts w:ascii="Cordia New" w:hAnsi="Cordia New" w:cs="Cordia New" w:hint="cs"/>
          <w:color w:val="auto"/>
          <w:sz w:val="32"/>
          <w:szCs w:val="32"/>
          <w:cs/>
        </w:rPr>
        <w:t>ซึ่ง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สอดคล้องกับ 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EPA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รายงานค่า </w:t>
      </w:r>
      <w:r w:rsidRPr="00480612">
        <w:rPr>
          <w:rFonts w:ascii="Cordia New" w:hAnsi="Cordia New" w:cs="Cordia New"/>
          <w:color w:val="auto"/>
          <w:sz w:val="32"/>
          <w:szCs w:val="32"/>
        </w:rPr>
        <w:t>LD50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ในมนุษย์อยู่ที่ </w:t>
      </w:r>
      <w:r w:rsidRPr="00480612">
        <w:rPr>
          <w:rFonts w:ascii="Cordia New" w:hAnsi="Cordia New" w:cs="Cordia New"/>
          <w:color w:val="auto"/>
          <w:sz w:val="32"/>
          <w:szCs w:val="32"/>
        </w:rPr>
        <w:t>3-5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มก</w:t>
      </w:r>
      <w:proofErr w:type="gramStart"/>
      <w:r w:rsidRPr="00480612">
        <w:rPr>
          <w:rFonts w:ascii="Cordia New" w:hAnsi="Cordia New" w:cs="Cordia New"/>
          <w:color w:val="auto"/>
          <w:sz w:val="32"/>
          <w:szCs w:val="32"/>
          <w:cs/>
        </w:rPr>
        <w:t>./</w:t>
      </w:r>
      <w:proofErr w:type="gramEnd"/>
      <w:r w:rsidRPr="00480612">
        <w:rPr>
          <w:rFonts w:ascii="Cordia New" w:hAnsi="Cordia New" w:cs="Cordia New"/>
          <w:color w:val="auto"/>
          <w:sz w:val="32"/>
          <w:szCs w:val="32"/>
          <w:cs/>
        </w:rPr>
        <w:t>กก. (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EPA,2013)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ซึ่งต่ำกว่าในหนูทดลอง </w:t>
      </w:r>
      <w:r w:rsidRPr="00480612">
        <w:rPr>
          <w:rFonts w:ascii="Cordia New" w:hAnsi="Cordia New" w:cs="Cordia New"/>
          <w:color w:val="auto"/>
          <w:sz w:val="32"/>
          <w:szCs w:val="32"/>
        </w:rPr>
        <w:t>30-50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เท่า ประเทศที่ยกเลิกการใช้ </w:t>
      </w:r>
      <w:r w:rsidRPr="00480612">
        <w:rPr>
          <w:rFonts w:ascii="Cordia New" w:hAnsi="Cordia New" w:cs="Cordia New"/>
          <w:color w:val="auto"/>
          <w:sz w:val="32"/>
          <w:szCs w:val="32"/>
        </w:rPr>
        <w:t>25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จาก </w:t>
      </w:r>
      <w:r w:rsidR="000A66DF">
        <w:rPr>
          <w:rFonts w:ascii="Cordia New" w:hAnsi="Cordia New" w:cs="Cordia New"/>
          <w:color w:val="auto"/>
          <w:sz w:val="32"/>
          <w:szCs w:val="32"/>
        </w:rPr>
        <w:t>51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ประเทศ ให้เหตุผลว่าเป็นสารที่มีพิษเฉียบพลันสูง เช่น สวิสเซอร์แลนด์ เดนมาร์ก ฟินแลนด์ กัมพูชา เป็นต้น</w:t>
      </w:r>
    </w:p>
    <w:p w:rsidR="00480612" w:rsidRPr="00480612" w:rsidRDefault="00335C8F" w:rsidP="00335C8F">
      <w:pPr>
        <w:pStyle w:val="Default"/>
        <w:numPr>
          <w:ilvl w:val="0"/>
          <w:numId w:val="3"/>
        </w:numPr>
        <w:spacing w:after="120"/>
        <w:rPr>
          <w:rFonts w:ascii="Cordia New" w:hAnsi="Cordia New" w:cs="Cordia New"/>
          <w:color w:val="auto"/>
          <w:sz w:val="32"/>
          <w:szCs w:val="32"/>
        </w:rPr>
      </w:pPr>
      <w:r>
        <w:rPr>
          <w:rFonts w:ascii="Cordia New" w:hAnsi="Cordia New" w:cs="Cordia New"/>
          <w:color w:val="auto"/>
          <w:sz w:val="32"/>
          <w:szCs w:val="32"/>
          <w:cs/>
        </w:rPr>
        <w:t xml:space="preserve">ปัจจุบันนี้ </w:t>
      </w:r>
      <w:r w:rsidRPr="00335C8F">
        <w:rPr>
          <w:rFonts w:ascii="Cordia New" w:hAnsi="Cordia New" w:cs="Cordia New"/>
          <w:color w:val="auto"/>
          <w:sz w:val="32"/>
          <w:szCs w:val="32"/>
          <w:cs/>
        </w:rPr>
        <w:t>ยังไม่มีวิธีการรักษา</w:t>
      </w:r>
      <w:r>
        <w:rPr>
          <w:rFonts w:ascii="Cordia New" w:hAnsi="Cordia New" w:cs="Cordia New"/>
          <w:color w:val="auto"/>
          <w:sz w:val="32"/>
          <w:szCs w:val="32"/>
          <w:cs/>
        </w:rPr>
        <w:t>ผู้ที่ได้รับพิษจากพาราควอตที่ได้ผล</w:t>
      </w:r>
      <w:r w:rsidRPr="00335C8F">
        <w:rPr>
          <w:rFonts w:ascii="Cordia New" w:hAnsi="Cordia New" w:cs="Cordia New"/>
          <w:color w:val="auto"/>
          <w:sz w:val="32"/>
          <w:szCs w:val="32"/>
          <w:cs/>
        </w:rPr>
        <w:t>มีประสิทธิภาพ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 xml:space="preserve"> </w:t>
      </w:r>
      <w:r w:rsidRPr="00335C8F">
        <w:rPr>
          <w:rFonts w:ascii="Cordia New" w:hAnsi="Cordia New" w:cs="Cordia New"/>
          <w:color w:val="auto"/>
          <w:sz w:val="32"/>
          <w:szCs w:val="32"/>
          <w:cs/>
        </w:rPr>
        <w:t>แม้ว่าจะมีการใช้พาราควอต ในระดับโลกมานานกว่า 50  ปีแล้ว และได้ก่อให้เกิดการเป็นพิษร้ายแรงจนมีผู้เสียชีวิตจำนวนมากมายจนนับไม่ถ้วน ทั้งจากการที่เจตนา และไม่ได้เจตนาให้ได้รับพิษ  (</w:t>
      </w:r>
      <w:r w:rsidRPr="00335C8F">
        <w:rPr>
          <w:rFonts w:ascii="Cordia New" w:hAnsi="Cordia New" w:cs="Cordia New"/>
          <w:color w:val="auto"/>
          <w:sz w:val="32"/>
          <w:szCs w:val="32"/>
        </w:rPr>
        <w:t xml:space="preserve">EPA, </w:t>
      </w:r>
      <w:r w:rsidRPr="00335C8F">
        <w:rPr>
          <w:rFonts w:ascii="Cordia New" w:hAnsi="Cordia New" w:cs="Cordia New"/>
          <w:color w:val="auto"/>
          <w:sz w:val="32"/>
          <w:szCs w:val="32"/>
          <w:cs/>
        </w:rPr>
        <w:t>2018</w:t>
      </w:r>
      <w:r w:rsidRPr="00335C8F">
        <w:rPr>
          <w:rFonts w:ascii="Cordia New" w:hAnsi="Cordia New" w:cs="Cordia New"/>
          <w:color w:val="auto"/>
          <w:sz w:val="32"/>
          <w:szCs w:val="32"/>
        </w:rPr>
        <w:t xml:space="preserve">; </w:t>
      </w:r>
      <w:proofErr w:type="spellStart"/>
      <w:r w:rsidRPr="00335C8F">
        <w:rPr>
          <w:rFonts w:ascii="Cordia New" w:hAnsi="Cordia New" w:cs="Cordia New"/>
          <w:color w:val="auto"/>
          <w:sz w:val="32"/>
          <w:szCs w:val="32"/>
        </w:rPr>
        <w:t>Gawarammana</w:t>
      </w:r>
      <w:proofErr w:type="spellEnd"/>
      <w:r w:rsidRPr="00335C8F">
        <w:rPr>
          <w:rFonts w:ascii="Cordia New" w:hAnsi="Cordia New" w:cs="Cordia New"/>
          <w:color w:val="auto"/>
          <w:sz w:val="32"/>
          <w:szCs w:val="32"/>
        </w:rPr>
        <w:t xml:space="preserve"> &amp; Buckley, </w:t>
      </w:r>
      <w:r w:rsidRPr="00335C8F">
        <w:rPr>
          <w:rFonts w:ascii="Cordia New" w:hAnsi="Cordia New" w:cs="Cordia New"/>
          <w:color w:val="auto"/>
          <w:sz w:val="32"/>
          <w:szCs w:val="32"/>
          <w:cs/>
        </w:rPr>
        <w:t>2011</w:t>
      </w:r>
      <w:r w:rsidRPr="00335C8F">
        <w:rPr>
          <w:rFonts w:ascii="Cordia New" w:hAnsi="Cordia New" w:cs="Cordia New"/>
          <w:color w:val="auto"/>
          <w:sz w:val="32"/>
          <w:szCs w:val="32"/>
        </w:rPr>
        <w:t xml:space="preserve">; Gil et al., </w:t>
      </w:r>
      <w:r w:rsidRPr="00335C8F">
        <w:rPr>
          <w:rFonts w:ascii="Cordia New" w:hAnsi="Cordia New" w:cs="Cordia New"/>
          <w:color w:val="auto"/>
          <w:sz w:val="32"/>
          <w:szCs w:val="32"/>
          <w:cs/>
        </w:rPr>
        <w:t>2014</w:t>
      </w:r>
      <w:r w:rsidRPr="00335C8F">
        <w:rPr>
          <w:rFonts w:ascii="Cordia New" w:hAnsi="Cordia New" w:cs="Cordia New"/>
          <w:color w:val="auto"/>
          <w:sz w:val="32"/>
          <w:szCs w:val="32"/>
        </w:rPr>
        <w:t xml:space="preserve">; Peng et al., </w:t>
      </w:r>
      <w:r w:rsidRPr="00335C8F">
        <w:rPr>
          <w:rFonts w:ascii="Cordia New" w:hAnsi="Cordia New" w:cs="Cordia New"/>
          <w:color w:val="auto"/>
          <w:sz w:val="32"/>
          <w:szCs w:val="32"/>
          <w:cs/>
        </w:rPr>
        <w:t>2015</w:t>
      </w:r>
      <w:r w:rsidRPr="00335C8F">
        <w:rPr>
          <w:rFonts w:ascii="Cordia New" w:hAnsi="Cordia New" w:cs="Cordia New"/>
          <w:color w:val="auto"/>
          <w:sz w:val="32"/>
          <w:szCs w:val="32"/>
        </w:rPr>
        <w:t xml:space="preserve">; </w:t>
      </w:r>
      <w:proofErr w:type="spellStart"/>
      <w:r w:rsidRPr="00335C8F">
        <w:rPr>
          <w:rFonts w:ascii="Cordia New" w:hAnsi="Cordia New" w:cs="Cordia New"/>
          <w:color w:val="auto"/>
          <w:sz w:val="32"/>
          <w:szCs w:val="32"/>
        </w:rPr>
        <w:t>Simoes</w:t>
      </w:r>
      <w:proofErr w:type="spellEnd"/>
      <w:r w:rsidRPr="00335C8F">
        <w:rPr>
          <w:rFonts w:ascii="Cordia New" w:hAnsi="Cordia New" w:cs="Cordia New"/>
          <w:color w:val="auto"/>
          <w:sz w:val="32"/>
          <w:szCs w:val="32"/>
        </w:rPr>
        <w:t xml:space="preserve"> et al., </w:t>
      </w:r>
      <w:r w:rsidRPr="00335C8F">
        <w:rPr>
          <w:rFonts w:ascii="Cordia New" w:hAnsi="Cordia New" w:cs="Cordia New"/>
          <w:color w:val="auto"/>
          <w:sz w:val="32"/>
          <w:szCs w:val="32"/>
          <w:cs/>
        </w:rPr>
        <w:t>2012)</w:t>
      </w:r>
    </w:p>
    <w:p w:rsidR="00480612" w:rsidRPr="00480612" w:rsidRDefault="00480612" w:rsidP="000A66DF">
      <w:pPr>
        <w:pStyle w:val="Default"/>
        <w:numPr>
          <w:ilvl w:val="0"/>
          <w:numId w:val="3"/>
        </w:numPr>
        <w:spacing w:after="120"/>
        <w:rPr>
          <w:rFonts w:ascii="Cordia New" w:hAnsi="Cordia New" w:cs="Cordia New"/>
          <w:color w:val="auto"/>
          <w:sz w:val="32"/>
          <w:szCs w:val="32"/>
        </w:rPr>
      </w:pPr>
      <w:r w:rsidRPr="00480612">
        <w:rPr>
          <w:rFonts w:ascii="Cordia New" w:hAnsi="Cordia New" w:cs="Cordia New"/>
          <w:color w:val="auto"/>
          <w:sz w:val="32"/>
          <w:szCs w:val="32"/>
          <w:cs/>
        </w:rPr>
        <w:t>แม้พาราควอตไม่สามารถดูดซึมผ่านผิวหนังได้อย่างมีนัยสำคัญ แต่บาดแผลบนผิวหนัง และบาดแผลเผาไหม้ที่เกิดจากพาราควอตเองจะทำให้เกิดการดูดซึมเข้าสู่ร่างกายอย่างรวดเร็ว</w:t>
      </w:r>
      <w:r>
        <w:rPr>
          <w:rFonts w:ascii="Cordia New" w:hAnsi="Cordia New" w:cs="Cordia New" w:hint="cs"/>
          <w:color w:val="auto"/>
          <w:sz w:val="32"/>
          <w:szCs w:val="32"/>
          <w:cs/>
        </w:rPr>
        <w:t xml:space="preserve">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(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Smith JG, 1988; </w:t>
      </w:r>
      <w:proofErr w:type="spellStart"/>
      <w:r w:rsidRPr="00480612">
        <w:rPr>
          <w:rFonts w:ascii="Cordia New" w:hAnsi="Cordia New" w:cs="Cordia New"/>
          <w:color w:val="auto"/>
          <w:sz w:val="32"/>
          <w:szCs w:val="32"/>
        </w:rPr>
        <w:t>Soloukides</w:t>
      </w:r>
      <w:proofErr w:type="spellEnd"/>
      <w:r w:rsidRPr="00480612">
        <w:rPr>
          <w:rFonts w:ascii="Cordia New" w:hAnsi="Cordia New" w:cs="Cordia New"/>
          <w:color w:val="auto"/>
          <w:sz w:val="32"/>
          <w:szCs w:val="32"/>
        </w:rPr>
        <w:t xml:space="preserve"> et al., 2007; </w:t>
      </w:r>
      <w:proofErr w:type="spellStart"/>
      <w:r w:rsidRPr="00480612">
        <w:rPr>
          <w:rFonts w:ascii="Cordia New" w:hAnsi="Cordia New" w:cs="Cordia New"/>
          <w:color w:val="auto"/>
          <w:sz w:val="32"/>
          <w:szCs w:val="32"/>
        </w:rPr>
        <w:t>Peiro</w:t>
      </w:r>
      <w:proofErr w:type="spellEnd"/>
      <w:r w:rsidRPr="00480612">
        <w:rPr>
          <w:rFonts w:ascii="Cordia New" w:hAnsi="Cordia New" w:cs="Cordia New"/>
          <w:color w:val="auto"/>
          <w:sz w:val="32"/>
          <w:szCs w:val="32"/>
        </w:rPr>
        <w:t xml:space="preserve"> et al., 2007; Lin et al., 2003)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แม้แต่การสัมผัสกับพาราควอตที่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lastRenderedPageBreak/>
        <w:t>ผิวหนังเพียงเล็กน้อย ก็ทำให้เสียชีวิตได้ โดยเฉพาะกับพาราควอตที่มีความเข้มข้นสูง (</w:t>
      </w:r>
      <w:proofErr w:type="spellStart"/>
      <w:r w:rsidRPr="00480612">
        <w:rPr>
          <w:rFonts w:ascii="Cordia New" w:hAnsi="Cordia New" w:cs="Cordia New"/>
          <w:color w:val="auto"/>
          <w:sz w:val="32"/>
          <w:szCs w:val="32"/>
        </w:rPr>
        <w:t>Soloukides</w:t>
      </w:r>
      <w:proofErr w:type="spellEnd"/>
      <w:r w:rsidRPr="00480612">
        <w:rPr>
          <w:rFonts w:ascii="Cordia New" w:hAnsi="Cordia New" w:cs="Cordia New"/>
          <w:color w:val="auto"/>
          <w:sz w:val="32"/>
          <w:szCs w:val="32"/>
        </w:rPr>
        <w:t xml:space="preserve"> et al., 2007) </w:t>
      </w:r>
    </w:p>
    <w:p w:rsidR="00480612" w:rsidRPr="00480612" w:rsidRDefault="00480612" w:rsidP="000A66DF">
      <w:pPr>
        <w:pStyle w:val="Default"/>
        <w:numPr>
          <w:ilvl w:val="0"/>
          <w:numId w:val="3"/>
        </w:numPr>
        <w:spacing w:after="120"/>
        <w:rPr>
          <w:rFonts w:ascii="Cordia New" w:hAnsi="Cordia New" w:cs="Cordia New"/>
          <w:color w:val="auto"/>
          <w:sz w:val="32"/>
          <w:szCs w:val="32"/>
        </w:rPr>
      </w:pPr>
      <w:r w:rsidRPr="00480612">
        <w:rPr>
          <w:rFonts w:ascii="Cordia New" w:hAnsi="Cordia New" w:cs="Cordia New"/>
          <w:color w:val="auto"/>
          <w:sz w:val="32"/>
          <w:szCs w:val="32"/>
          <w:cs/>
        </w:rPr>
        <w:t>มีความเสี่ยงในระดับที่สูงมากเกินกว่าที่จะนำมาใช้งานได้อย่างปลอดภัยแม้จะมีการป้องกันที่ดีก็ตาม  มีรายงานป</w:t>
      </w:r>
      <w:r w:rsidR="00DB683B">
        <w:rPr>
          <w:rFonts w:ascii="Cordia New" w:hAnsi="Cordia New" w:cs="Cordia New"/>
          <w:color w:val="auto"/>
          <w:sz w:val="32"/>
          <w:szCs w:val="32"/>
          <w:cs/>
        </w:rPr>
        <w:t>ระมาณการจากการสัมผัสพาราควอตของ</w:t>
      </w:r>
      <w:r w:rsidR="00DB683B">
        <w:rPr>
          <w:rFonts w:ascii="Cordia New" w:hAnsi="Cordia New" w:cs="Cordia New" w:hint="cs"/>
          <w:color w:val="auto"/>
          <w:sz w:val="32"/>
          <w:szCs w:val="32"/>
          <w:cs/>
        </w:rPr>
        <w:t>สหภาพยุโรป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พบว่า การสัมผัสพาราควอตจากการใช้เครื่องพ่นแบบสะพายหลัง</w:t>
      </w:r>
      <w:r w:rsidR="008564D6">
        <w:rPr>
          <w:rFonts w:ascii="Cordia New" w:hAnsi="Cordia New" w:cs="Cordia New" w:hint="cs"/>
          <w:color w:val="auto"/>
          <w:sz w:val="32"/>
          <w:szCs w:val="32"/>
          <w:cs/>
        </w:rPr>
        <w:t>โดย</w:t>
      </w:r>
      <w:r w:rsidR="008564D6" w:rsidRPr="00480612">
        <w:rPr>
          <w:rFonts w:ascii="Cordia New" w:hAnsi="Cordia New" w:cs="Cordia New"/>
          <w:color w:val="auto"/>
          <w:sz w:val="32"/>
          <w:szCs w:val="32"/>
          <w:cs/>
        </w:rPr>
        <w:t>สวมอุปกรณ์ป้องกัน</w:t>
      </w:r>
      <w:r w:rsidR="008564D6">
        <w:rPr>
          <w:rFonts w:ascii="Cordia New" w:hAnsi="Cordia New" w:cs="Cordia New" w:hint="cs"/>
          <w:color w:val="auto"/>
          <w:sz w:val="32"/>
          <w:szCs w:val="32"/>
          <w:cs/>
        </w:rPr>
        <w:t xml:space="preserve">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สูงมากกว่าระดับมาตรฐาน (</w:t>
      </w:r>
      <w:r w:rsidR="008564D6">
        <w:rPr>
          <w:rFonts w:ascii="Cordia New" w:hAnsi="Cordia New" w:cs="Cordia New"/>
          <w:color w:val="auto"/>
          <w:sz w:val="32"/>
          <w:szCs w:val="32"/>
        </w:rPr>
        <w:t>AOEL)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ถึง </w:t>
      </w:r>
      <w:r w:rsidRPr="00480612">
        <w:rPr>
          <w:rFonts w:ascii="Cordia New" w:hAnsi="Cordia New" w:cs="Cordia New"/>
          <w:color w:val="auto"/>
          <w:sz w:val="32"/>
          <w:szCs w:val="32"/>
        </w:rPr>
        <w:t>60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เท่า </w:t>
      </w:r>
      <w:r w:rsidR="008564D6">
        <w:rPr>
          <w:rFonts w:ascii="Cordia New" w:hAnsi="Cordia New" w:cs="Cordia New" w:hint="cs"/>
          <w:color w:val="auto"/>
          <w:sz w:val="32"/>
          <w:szCs w:val="32"/>
          <w:cs/>
        </w:rPr>
        <w:t>แต่หาก</w:t>
      </w:r>
      <w:r w:rsidR="008564D6" w:rsidRPr="00480612">
        <w:rPr>
          <w:rFonts w:ascii="Cordia New" w:hAnsi="Cordia New" w:cs="Cordia New"/>
          <w:color w:val="auto"/>
          <w:sz w:val="32"/>
          <w:szCs w:val="32"/>
          <w:cs/>
        </w:rPr>
        <w:t>ไม่ได้สวม</w:t>
      </w:r>
      <w:r w:rsidR="008564D6">
        <w:rPr>
          <w:rFonts w:ascii="Cordia New" w:hAnsi="Cordia New" w:cs="Cordia New" w:hint="cs"/>
          <w:color w:val="auto"/>
          <w:sz w:val="32"/>
          <w:szCs w:val="32"/>
          <w:cs/>
        </w:rPr>
        <w:t>สูง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เกิน</w:t>
      </w:r>
      <w:r w:rsidR="008564D6">
        <w:rPr>
          <w:rFonts w:ascii="Cordia New" w:hAnsi="Cordia New" w:cs="Cordia New" w:hint="cs"/>
          <w:color w:val="auto"/>
          <w:sz w:val="32"/>
          <w:szCs w:val="32"/>
          <w:cs/>
        </w:rPr>
        <w:t>กว่า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</w:t>
      </w:r>
      <w:r w:rsidRPr="00480612">
        <w:rPr>
          <w:rFonts w:ascii="Cordia New" w:hAnsi="Cordia New" w:cs="Cordia New"/>
          <w:color w:val="auto"/>
          <w:sz w:val="32"/>
          <w:szCs w:val="32"/>
        </w:rPr>
        <w:t>100</w:t>
      </w:r>
      <w:r w:rsidR="008564D6">
        <w:rPr>
          <w:rFonts w:ascii="Cordia New" w:hAnsi="Cordia New" w:cs="Cordia New"/>
          <w:color w:val="auto"/>
          <w:sz w:val="32"/>
          <w:szCs w:val="32"/>
          <w:cs/>
        </w:rPr>
        <w:t xml:space="preserve"> เท่า</w:t>
      </w:r>
      <w:r w:rsidR="00DB683B">
        <w:rPr>
          <w:rFonts w:ascii="Cordia New" w:hAnsi="Cordia New" w:cs="Cordia New" w:hint="cs"/>
          <w:color w:val="auto"/>
          <w:sz w:val="32"/>
          <w:szCs w:val="32"/>
          <w:cs/>
        </w:rPr>
        <w:t xml:space="preserve">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(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EC, 2002)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โดยในประเทศไทยมีการใช้เครื่องฉีดพ่นสะพายหลังเป็นส่วนใหญ่ (ตัวอย่างเช่น งานศึกษาของอภิมัณฑ์ สุวรรณราช และปัตพงษ์ เกษสมบูรณ์ ที่จ.เลย พบมีการใช้เครื่องฉีดพ่นสะพายหลังทั้งแบบใช้มือฉีดและแบบเครื่องยนต์สูงถึง 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87.15%) 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กรณีดังกล่าวเกณฑ์ทางจริยธรรมของ 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FAO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เกี่ยวกับการจัดการสารเคมีกำจัดศัตรูพืช (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FAO 2014)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ในหัวข้อ </w:t>
      </w:r>
      <w:r w:rsidRPr="00480612">
        <w:rPr>
          <w:rFonts w:ascii="Cordia New" w:hAnsi="Cordia New" w:cs="Cordia New"/>
          <w:color w:val="auto"/>
          <w:sz w:val="32"/>
          <w:szCs w:val="32"/>
        </w:rPr>
        <w:t>3.6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ระบุว่า สารเคมีใดที่เป็นอันตรายในระดับที่เกษตรกรต้องใช้เครื่องป้องกันที่อึดอัดไม่สะดวกสบาย แพง หรือไม่พร้อมที่จะนำมาใช้อย่างทันท่วงที ต้องหลีกเลี่ยงการใช้สารพิษดังกล่าว โดยเฉพาะอย่างยิ่งในกรณีที่เป็นการใช้ของเกษตรกรรายย่อยในประเทศเขตร้อน</w:t>
      </w:r>
    </w:p>
    <w:p w:rsidR="00480612" w:rsidRPr="00480612" w:rsidRDefault="00335C8F" w:rsidP="00335C8F">
      <w:pPr>
        <w:pStyle w:val="Default"/>
        <w:numPr>
          <w:ilvl w:val="0"/>
          <w:numId w:val="3"/>
        </w:numPr>
        <w:spacing w:after="120"/>
        <w:rPr>
          <w:rFonts w:ascii="Cordia New" w:hAnsi="Cordia New" w:cs="Cordia New"/>
          <w:color w:val="auto"/>
          <w:sz w:val="32"/>
          <w:szCs w:val="32"/>
        </w:rPr>
      </w:pPr>
      <w:r w:rsidRPr="00335C8F">
        <w:rPr>
          <w:rFonts w:ascii="Cordia New" w:hAnsi="Cordia New" w:cs="Cordia New"/>
          <w:color w:val="auto"/>
          <w:sz w:val="32"/>
          <w:szCs w:val="32"/>
          <w:cs/>
        </w:rPr>
        <w:t>มีความเสี่ยงต่อ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>การเกิดโรคพาร์กินสัน มีรายงานที่ชี้ให้เห็นว่าพาราควอตเข้าสู่สมองผ่านเยื่อกั้นสมอง (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 xml:space="preserve">blood-brain-barrier; BBB) 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>และเข้าสู่เซลล์โดปามีนโดยผ่านทางตัวนำส่ง (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 xml:space="preserve">transporter) 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ต่างๆ ได้แก่ 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>Dopamine transporter (DAT</w:t>
      </w:r>
      <w:r w:rsidR="00DB683B">
        <w:rPr>
          <w:rFonts w:ascii="Cordia New" w:hAnsi="Cordia New" w:cs="Cordia New"/>
          <w:color w:val="auto"/>
          <w:sz w:val="32"/>
          <w:szCs w:val="32"/>
        </w:rPr>
        <w:t>) system (</w:t>
      </w:r>
      <w:proofErr w:type="spellStart"/>
      <w:r w:rsidR="00DB683B">
        <w:rPr>
          <w:rFonts w:ascii="Cordia New" w:hAnsi="Cordia New" w:cs="Cordia New"/>
          <w:color w:val="auto"/>
          <w:sz w:val="32"/>
          <w:szCs w:val="32"/>
        </w:rPr>
        <w:t>Rappold</w:t>
      </w:r>
      <w:proofErr w:type="spellEnd"/>
      <w:r w:rsidR="00DB683B">
        <w:rPr>
          <w:rFonts w:ascii="Cordia New" w:hAnsi="Cordia New" w:cs="Cordia New"/>
          <w:color w:val="auto"/>
          <w:sz w:val="32"/>
          <w:szCs w:val="32"/>
        </w:rPr>
        <w:t xml:space="preserve"> et al., 2011)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>, Neutral amino acid transporter system</w:t>
      </w:r>
      <w:r w:rsidR="00DB683B">
        <w:rPr>
          <w:rFonts w:ascii="Cordia New" w:hAnsi="Cordia New" w:cs="Cordia New" w:hint="cs"/>
          <w:color w:val="auto"/>
          <w:sz w:val="32"/>
          <w:szCs w:val="32"/>
          <w:cs/>
        </w:rPr>
        <w:t xml:space="preserve"> 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>(</w:t>
      </w:r>
      <w:proofErr w:type="spellStart"/>
      <w:r w:rsidR="00480612" w:rsidRPr="00480612">
        <w:rPr>
          <w:rFonts w:ascii="Cordia New" w:hAnsi="Cordia New" w:cs="Cordia New"/>
          <w:color w:val="auto"/>
          <w:sz w:val="32"/>
          <w:szCs w:val="32"/>
        </w:rPr>
        <w:t>Chanyachukul</w:t>
      </w:r>
      <w:proofErr w:type="spellEnd"/>
      <w:r w:rsidR="00480612" w:rsidRPr="00480612">
        <w:rPr>
          <w:rFonts w:ascii="Cordia New" w:hAnsi="Cordia New" w:cs="Cordia New"/>
          <w:color w:val="auto"/>
          <w:sz w:val="32"/>
          <w:szCs w:val="32"/>
        </w:rPr>
        <w:t xml:space="preserve"> et al., 2004; McCormack, et a</w:t>
      </w:r>
      <w:r w:rsidR="00DB683B">
        <w:rPr>
          <w:rFonts w:ascii="Cordia New" w:hAnsi="Cordia New" w:cs="Cordia New"/>
          <w:color w:val="auto"/>
          <w:sz w:val="32"/>
          <w:szCs w:val="32"/>
        </w:rPr>
        <w:t>l., 2003; Shimizu et al., 2001)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>, Organic cation transporter 3 (Oct3) (</w:t>
      </w:r>
      <w:proofErr w:type="spellStart"/>
      <w:r w:rsidR="00480612" w:rsidRPr="00480612">
        <w:rPr>
          <w:rFonts w:ascii="Cordia New" w:hAnsi="Cordia New" w:cs="Cordia New"/>
          <w:color w:val="auto"/>
          <w:sz w:val="32"/>
          <w:szCs w:val="32"/>
        </w:rPr>
        <w:t>Rappold</w:t>
      </w:r>
      <w:proofErr w:type="spellEnd"/>
      <w:r w:rsidR="00480612" w:rsidRPr="00480612">
        <w:rPr>
          <w:rFonts w:ascii="Cordia New" w:hAnsi="Cordia New" w:cs="Cordia New"/>
          <w:color w:val="auto"/>
          <w:sz w:val="32"/>
          <w:szCs w:val="32"/>
        </w:rPr>
        <w:t xml:space="preserve"> et al., 2011) 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และ 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 xml:space="preserve">Choline-uptake system (Vilas-Boas et al., 2014) 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>และรายงานจากการสังเคราะห์งานวิจัยทั้งหมดอย่างเป็นระบบ (</w:t>
      </w:r>
      <w:proofErr w:type="spellStart"/>
      <w:r w:rsidR="00480612" w:rsidRPr="00480612">
        <w:rPr>
          <w:rFonts w:ascii="Cordia New" w:hAnsi="Cordia New" w:cs="Cordia New"/>
          <w:color w:val="auto"/>
          <w:sz w:val="32"/>
          <w:szCs w:val="32"/>
        </w:rPr>
        <w:t>meta analysis</w:t>
      </w:r>
      <w:proofErr w:type="spellEnd"/>
      <w:r w:rsidR="00480612" w:rsidRPr="00480612">
        <w:rPr>
          <w:rFonts w:ascii="Cordia New" w:hAnsi="Cordia New" w:cs="Cordia New"/>
          <w:color w:val="auto"/>
          <w:sz w:val="32"/>
          <w:szCs w:val="32"/>
        </w:rPr>
        <w:t xml:space="preserve">) 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ซึ่งตีพิมพ์ในวารสาร 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 xml:space="preserve">Neurology 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รวบรวมงานวิจัยจากการศึกษาทั้งแบบ 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 xml:space="preserve">cohort 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และ 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 xml:space="preserve">case-control 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จำนวนทั้งหมด 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>104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เรื่อง ยืนยันว่าการสัมผัสสาร พาราควอตมีความเสี่ยงต่อการเกิดโรคพาร์กินสัน (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 xml:space="preserve">Gianni and Emanuele, 2013) 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อีกทั้งมีงานวิจัยทางระบาดวิทยาในหลายประเทศที่ชี้ให้เห็นว่าพาราควอตเพิ่มโอกาสการเป็นพาร์กินสัน </w:t>
      </w:r>
      <w:r w:rsidR="00480612" w:rsidRPr="00480612">
        <w:rPr>
          <w:rFonts w:ascii="Cordia New" w:hAnsi="Cordia New" w:cs="Cordia New"/>
          <w:color w:val="auto"/>
          <w:sz w:val="32"/>
          <w:szCs w:val="32"/>
        </w:rPr>
        <w:t>67-470% (</w:t>
      </w:r>
      <w:proofErr w:type="spellStart"/>
      <w:r w:rsidR="00480612" w:rsidRPr="00480612">
        <w:rPr>
          <w:rFonts w:ascii="Cordia New" w:hAnsi="Cordia New" w:cs="Cordia New"/>
          <w:color w:val="auto"/>
          <w:sz w:val="32"/>
          <w:szCs w:val="32"/>
        </w:rPr>
        <w:t>Liou</w:t>
      </w:r>
      <w:proofErr w:type="spellEnd"/>
      <w:r w:rsidR="00480612" w:rsidRPr="00480612">
        <w:rPr>
          <w:rFonts w:ascii="Cordia New" w:hAnsi="Cordia New" w:cs="Cordia New"/>
          <w:color w:val="auto"/>
          <w:sz w:val="32"/>
          <w:szCs w:val="32"/>
        </w:rPr>
        <w:t xml:space="preserve"> et al., 1997; Firestone et al., 2005; Tanner et al., 2009) 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>หลายประเทศที่ยกเ</w:t>
      </w:r>
      <w:r w:rsidR="00DB683B">
        <w:rPr>
          <w:rFonts w:ascii="Cordia New" w:hAnsi="Cordia New" w:cs="Cordia New"/>
          <w:color w:val="auto"/>
          <w:sz w:val="32"/>
          <w:szCs w:val="32"/>
          <w:cs/>
        </w:rPr>
        <w:t>ลิกการใช้เนื่องจาก</w:t>
      </w:r>
      <w:r w:rsidR="00480612" w:rsidRPr="00480612">
        <w:rPr>
          <w:rFonts w:ascii="Cordia New" w:hAnsi="Cordia New" w:cs="Cordia New"/>
          <w:color w:val="auto"/>
          <w:sz w:val="32"/>
          <w:szCs w:val="32"/>
          <w:cs/>
        </w:rPr>
        <w:t>ส</w:t>
      </w:r>
      <w:r w:rsidR="00DB683B">
        <w:rPr>
          <w:rFonts w:ascii="Cordia New" w:hAnsi="Cordia New" w:cs="Cordia New"/>
          <w:color w:val="auto"/>
          <w:sz w:val="32"/>
          <w:szCs w:val="32"/>
          <w:cs/>
        </w:rPr>
        <w:t>าเหตุนี้ เช่น สหภาพยุโรป</w:t>
      </w:r>
    </w:p>
    <w:p w:rsidR="00480612" w:rsidRPr="00480612" w:rsidRDefault="00480612" w:rsidP="000A66DF">
      <w:pPr>
        <w:pStyle w:val="Default"/>
        <w:numPr>
          <w:ilvl w:val="0"/>
          <w:numId w:val="3"/>
        </w:numPr>
        <w:spacing w:after="240"/>
        <w:rPr>
          <w:rFonts w:ascii="Cordia New" w:hAnsi="Cordia New" w:cs="Cordia New"/>
          <w:color w:val="auto"/>
          <w:sz w:val="32"/>
          <w:szCs w:val="32"/>
        </w:rPr>
      </w:pP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กระทรวงสาธารณสุขได้รับรายงานจากสำนักงานสาธารณสุขจังหวัดหนองบัวลำภู ซึ่งพบผู้ป่วยเป็นโรคหนังเน่าเฉลี่ยปีละ </w:t>
      </w:r>
      <w:r w:rsidRPr="00480612">
        <w:rPr>
          <w:rFonts w:ascii="Cordia New" w:hAnsi="Cordia New" w:cs="Cordia New"/>
          <w:color w:val="auto"/>
          <w:sz w:val="32"/>
          <w:szCs w:val="32"/>
        </w:rPr>
        <w:t>200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ราย และโรคผิวหนังอักเสบ </w:t>
      </w:r>
      <w:r w:rsidRPr="00480612">
        <w:rPr>
          <w:rFonts w:ascii="Cordia New" w:hAnsi="Cordia New" w:cs="Cordia New"/>
          <w:color w:val="auto"/>
          <w:sz w:val="32"/>
          <w:szCs w:val="32"/>
        </w:rPr>
        <w:t>500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ราย ในช่วง </w:t>
      </w:r>
      <w:r w:rsidRPr="00480612">
        <w:rPr>
          <w:rFonts w:ascii="Cordia New" w:hAnsi="Cordia New" w:cs="Cordia New"/>
          <w:color w:val="auto"/>
          <w:sz w:val="32"/>
          <w:szCs w:val="32"/>
        </w:rPr>
        <w:t>5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ปีย้อนหลัง (</w:t>
      </w:r>
      <w:r w:rsidRPr="00480612">
        <w:rPr>
          <w:rFonts w:ascii="Cordia New" w:hAnsi="Cordia New" w:cs="Cordia New"/>
          <w:color w:val="auto"/>
          <w:sz w:val="32"/>
          <w:szCs w:val="32"/>
        </w:rPr>
        <w:t xml:space="preserve">2555-2560)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สรุปได้ว่ามีข้อมูลผลกระทบต่อประชาชนทั้งในส่วนที่เป็นการสัมผัสจากการประกอบอาชีพ และจากการสัมผัสจากสิ่งแวดล้อม โดยข้อมูลการปนเปื้อนพาราควอตในสิ่งแวดล้อม เป็นข้อมูลสำคัญที่ชี้ว่าอาจนำไปสู่การรับเข้าสู่ร่างกายของประชาชนได้ </w:t>
      </w:r>
    </w:p>
    <w:p w:rsidR="00480612" w:rsidRPr="000A66DF" w:rsidRDefault="000A66DF" w:rsidP="00480612">
      <w:pPr>
        <w:pStyle w:val="Default"/>
        <w:rPr>
          <w:rFonts w:ascii="Cordia New" w:hAnsi="Cordia New" w:cs="Cordia New"/>
          <w:b/>
          <w:bCs/>
          <w:color w:val="auto"/>
          <w:sz w:val="32"/>
          <w:szCs w:val="32"/>
          <w:u w:val="single"/>
        </w:rPr>
      </w:pPr>
      <w:r w:rsidRPr="000A66DF">
        <w:rPr>
          <w:rFonts w:ascii="Cordia New" w:hAnsi="Cordia New" w:cs="Cordia New"/>
          <w:b/>
          <w:bCs/>
          <w:color w:val="auto"/>
          <w:sz w:val="32"/>
          <w:szCs w:val="32"/>
          <w:u w:val="single"/>
        </w:rPr>
        <w:lastRenderedPageBreak/>
        <w:t xml:space="preserve">3. </w:t>
      </w:r>
      <w:r w:rsidR="00ED2FD5">
        <w:rPr>
          <w:rFonts w:ascii="Cordia New" w:hAnsi="Cordia New" w:cs="Cordia New" w:hint="cs"/>
          <w:b/>
          <w:bCs/>
          <w:color w:val="auto"/>
          <w:sz w:val="32"/>
          <w:szCs w:val="32"/>
          <w:u w:val="single"/>
          <w:cs/>
        </w:rPr>
        <w:t>พบ</w:t>
      </w:r>
      <w:r w:rsidR="00480612" w:rsidRPr="000A66DF">
        <w:rPr>
          <w:rFonts w:ascii="Cordia New" w:hAnsi="Cordia New" w:cs="Cordia New"/>
          <w:b/>
          <w:bCs/>
          <w:color w:val="auto"/>
          <w:sz w:val="32"/>
          <w:szCs w:val="32"/>
          <w:u w:val="single"/>
          <w:cs/>
        </w:rPr>
        <w:t>การตกค้างในมนุษย์</w:t>
      </w:r>
      <w:r w:rsidR="0096505C" w:rsidRPr="000A66DF">
        <w:rPr>
          <w:rFonts w:ascii="Cordia New" w:hAnsi="Cordia New" w:cs="Cordia New" w:hint="cs"/>
          <w:b/>
          <w:bCs/>
          <w:color w:val="auto"/>
          <w:sz w:val="32"/>
          <w:szCs w:val="32"/>
          <w:u w:val="single"/>
          <w:cs/>
        </w:rPr>
        <w:t xml:space="preserve"> </w:t>
      </w:r>
      <w:r w:rsidR="0096505C" w:rsidRPr="000A66DF">
        <w:rPr>
          <w:rFonts w:ascii="Cordia New" w:hAnsi="Cordia New" w:cs="Cordia New"/>
          <w:b/>
          <w:bCs/>
          <w:color w:val="auto"/>
          <w:sz w:val="32"/>
          <w:szCs w:val="32"/>
          <w:u w:val="single"/>
          <w:cs/>
        </w:rPr>
        <w:t>พืชผัก ผลไม้</w:t>
      </w:r>
      <w:r w:rsidR="0096505C" w:rsidRPr="000A66DF">
        <w:rPr>
          <w:rFonts w:ascii="Cordia New" w:hAnsi="Cordia New" w:cs="Cordia New" w:hint="cs"/>
          <w:b/>
          <w:bCs/>
          <w:color w:val="auto"/>
          <w:sz w:val="32"/>
          <w:szCs w:val="32"/>
          <w:u w:val="single"/>
          <w:cs/>
        </w:rPr>
        <w:t xml:space="preserve"> </w:t>
      </w:r>
      <w:r w:rsidR="0096505C" w:rsidRPr="000A66DF">
        <w:rPr>
          <w:rFonts w:ascii="Cordia New" w:hAnsi="Cordia New" w:cs="Cordia New"/>
          <w:b/>
          <w:bCs/>
          <w:color w:val="auto"/>
          <w:sz w:val="32"/>
          <w:szCs w:val="32"/>
          <w:u w:val="single"/>
          <w:cs/>
        </w:rPr>
        <w:t>และสิ่งแวดล้อม</w:t>
      </w:r>
    </w:p>
    <w:p w:rsidR="00480612" w:rsidRPr="00480612" w:rsidRDefault="00480612" w:rsidP="001A7023">
      <w:pPr>
        <w:pStyle w:val="Default"/>
        <w:numPr>
          <w:ilvl w:val="0"/>
          <w:numId w:val="4"/>
        </w:numPr>
        <w:spacing w:after="120"/>
        <w:rPr>
          <w:rFonts w:ascii="Cordia New" w:hAnsi="Cordia New" w:cs="Cordia New"/>
          <w:color w:val="auto"/>
          <w:sz w:val="32"/>
          <w:szCs w:val="32"/>
        </w:rPr>
      </w:pP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พบการตกค้างในมนุษย์โดยเฉพาะทารกแรกเกิด โดยงานวิจัยเก็บตัวอย่างจากหญิงที่ฝากครรภ์และคลอดในโรงพยาบาล </w:t>
      </w:r>
      <w:r w:rsidRPr="00480612">
        <w:rPr>
          <w:rFonts w:ascii="Cordia New" w:hAnsi="Cordia New" w:cs="Cordia New"/>
          <w:color w:val="auto"/>
          <w:sz w:val="32"/>
          <w:szCs w:val="32"/>
        </w:rPr>
        <w:t>3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แห่ง ของจังหวัดนครสวรรค์ กาญจนบุรี และอำนาจเจริญ ตรวจพบพาราควอตตกค้างในซีรั่มทารกแรกเกิดและมารดามากถึง </w:t>
      </w:r>
      <w:r w:rsidRPr="00480612">
        <w:rPr>
          <w:rFonts w:ascii="Cordia New" w:hAnsi="Cordia New" w:cs="Cordia New"/>
          <w:color w:val="auto"/>
          <w:sz w:val="32"/>
          <w:szCs w:val="32"/>
        </w:rPr>
        <w:t>17-20%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และพบว่าหญิงตั้งครรภ์ที่ประกอบอาชีพเกษตรกรรมมีความเสี่ยงรับสารพาราควอตมากกว่าคนทั่วไป </w:t>
      </w:r>
      <w:r w:rsidRPr="00480612">
        <w:rPr>
          <w:rFonts w:ascii="Cordia New" w:hAnsi="Cordia New" w:cs="Cordia New"/>
          <w:color w:val="auto"/>
          <w:sz w:val="32"/>
          <w:szCs w:val="32"/>
        </w:rPr>
        <w:t>1.3</w:t>
      </w:r>
      <w:r w:rsidR="0096505C">
        <w:rPr>
          <w:rFonts w:ascii="Cordia New" w:hAnsi="Cordia New" w:cs="Cordia New"/>
          <w:color w:val="auto"/>
          <w:sz w:val="32"/>
          <w:szCs w:val="32"/>
          <w:cs/>
        </w:rPr>
        <w:t xml:space="preserve"> เท่า</w:t>
      </w:r>
      <w:r w:rsidR="0096505C">
        <w:rPr>
          <w:rFonts w:ascii="Cordia New" w:hAnsi="Cordia New" w:cs="Cordia New"/>
          <w:color w:val="auto"/>
          <w:sz w:val="32"/>
          <w:szCs w:val="32"/>
        </w:rPr>
        <w:t xml:space="preserve">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จากการประเมินของนักวิจัยพบว่าหญิงตั้งครรภ์ที่มีประวัติการขุดดินในพื้นที่เกษตร มีความเสี่ยงในการตรวจพบพาราควอต คิดเป็น </w:t>
      </w:r>
      <w:r w:rsidRPr="00480612">
        <w:rPr>
          <w:rFonts w:ascii="Cordia New" w:hAnsi="Cordia New" w:cs="Cordia New"/>
          <w:color w:val="auto"/>
          <w:sz w:val="32"/>
          <w:szCs w:val="32"/>
        </w:rPr>
        <w:t>6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เท่าของหญิงตั้งครรภ์ที่ไม่มีการขุดดิน และหญิงตั้งครรภ์ที่ทำงานในพื้นที่เกษตรช่วง </w:t>
      </w:r>
      <w:r w:rsidRPr="00480612">
        <w:rPr>
          <w:rFonts w:ascii="Cordia New" w:hAnsi="Cordia New" w:cs="Cordia New"/>
          <w:color w:val="auto"/>
          <w:sz w:val="32"/>
          <w:szCs w:val="32"/>
        </w:rPr>
        <w:t>6-9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เดือนของการตั้งครรภ์ พบพาราควอตตกค้างมากกว่าหญิงตั้งครรภ์ที่ไม่ได้ทำงานในพื้นที่เกษตรถึง </w:t>
      </w:r>
      <w:r w:rsidRPr="00480612">
        <w:rPr>
          <w:rFonts w:ascii="Cordia New" w:hAnsi="Cordia New" w:cs="Cordia New"/>
          <w:color w:val="auto"/>
          <w:sz w:val="32"/>
          <w:szCs w:val="32"/>
        </w:rPr>
        <w:t>5.4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เท่า (</w:t>
      </w:r>
      <w:proofErr w:type="spellStart"/>
      <w:r w:rsidRPr="00480612">
        <w:rPr>
          <w:rFonts w:ascii="Cordia New" w:hAnsi="Cordia New" w:cs="Cordia New"/>
          <w:color w:val="auto"/>
          <w:sz w:val="32"/>
          <w:szCs w:val="32"/>
        </w:rPr>
        <w:t>Kongtip</w:t>
      </w:r>
      <w:proofErr w:type="spellEnd"/>
      <w:r w:rsidRPr="00480612">
        <w:rPr>
          <w:rFonts w:ascii="Cordia New" w:hAnsi="Cordia New" w:cs="Cordia New"/>
          <w:color w:val="auto"/>
          <w:sz w:val="32"/>
          <w:szCs w:val="32"/>
        </w:rPr>
        <w:t xml:space="preserve">, P et al., 2017)  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และโครงการวิจัยเดียวกันพบพาราควอตใน</w:t>
      </w:r>
      <w:r w:rsidR="0096505C">
        <w:rPr>
          <w:rFonts w:ascii="Cordia New" w:hAnsi="Cordia New" w:cs="Cordia New" w:hint="cs"/>
          <w:color w:val="auto"/>
          <w:sz w:val="32"/>
          <w:szCs w:val="32"/>
          <w:cs/>
        </w:rPr>
        <w:t>ขี้เทาทารก (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>อุจจาระเด็กแรกเกิด</w:t>
      </w:r>
      <w:r w:rsidR="0096505C">
        <w:rPr>
          <w:rFonts w:ascii="Cordia New" w:hAnsi="Cordia New" w:cs="Cordia New" w:hint="cs"/>
          <w:color w:val="auto"/>
          <w:sz w:val="32"/>
          <w:szCs w:val="32"/>
          <w:cs/>
        </w:rPr>
        <w:t>)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</w:t>
      </w:r>
      <w:r w:rsidRPr="00480612">
        <w:rPr>
          <w:rFonts w:ascii="Cordia New" w:hAnsi="Cordia New" w:cs="Cordia New"/>
          <w:color w:val="auto"/>
          <w:sz w:val="32"/>
          <w:szCs w:val="32"/>
        </w:rPr>
        <w:t>54.7%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ในขณะที่งานวิจัยลักษณะเดียวกันในประเทศฟิลิปปินส์ พบพาราควอตในขี้เทาทารก </w:t>
      </w:r>
      <w:r w:rsidRPr="00480612">
        <w:rPr>
          <w:rFonts w:ascii="Cordia New" w:hAnsi="Cordia New" w:cs="Cordia New"/>
          <w:color w:val="auto"/>
          <w:sz w:val="32"/>
          <w:szCs w:val="32"/>
        </w:rPr>
        <w:t>2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จาก </w:t>
      </w:r>
      <w:r w:rsidRPr="00480612">
        <w:rPr>
          <w:rFonts w:ascii="Cordia New" w:hAnsi="Cordia New" w:cs="Cordia New"/>
          <w:color w:val="auto"/>
          <w:sz w:val="32"/>
          <w:szCs w:val="32"/>
        </w:rPr>
        <w:t>70</w:t>
      </w:r>
      <w:r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ตัวอย่าง หรือคิดเป็น </w:t>
      </w:r>
      <w:r w:rsidR="00335C8F">
        <w:rPr>
          <w:rFonts w:ascii="Cordia New" w:hAnsi="Cordia New" w:cs="Cordia New"/>
          <w:color w:val="auto"/>
          <w:sz w:val="32"/>
          <w:szCs w:val="32"/>
        </w:rPr>
        <w:t>2.85%</w:t>
      </w:r>
      <w:r w:rsidR="001A7023">
        <w:rPr>
          <w:rFonts w:ascii="Cordia New" w:hAnsi="Cordia New" w:cs="Cordia New"/>
          <w:color w:val="auto"/>
          <w:sz w:val="32"/>
          <w:szCs w:val="32"/>
        </w:rPr>
        <w:t xml:space="preserve"> </w:t>
      </w:r>
    </w:p>
    <w:p w:rsidR="00480612" w:rsidRDefault="00480612" w:rsidP="00281228">
      <w:pPr>
        <w:pStyle w:val="Default"/>
        <w:numPr>
          <w:ilvl w:val="0"/>
          <w:numId w:val="4"/>
        </w:numPr>
        <w:spacing w:after="240"/>
        <w:rPr>
          <w:rFonts w:ascii="Cordia New" w:hAnsi="Cordia New" w:cs="Cordia New"/>
          <w:color w:val="auto"/>
          <w:sz w:val="32"/>
          <w:szCs w:val="32"/>
        </w:rPr>
      </w:pPr>
      <w:r w:rsidRPr="0096505C">
        <w:rPr>
          <w:rFonts w:ascii="Cordia New" w:hAnsi="Cordia New" w:cs="Cordia New"/>
          <w:color w:val="auto"/>
          <w:sz w:val="32"/>
          <w:szCs w:val="32"/>
          <w:cs/>
        </w:rPr>
        <w:t xml:space="preserve">มีการศึกษาวิจัยพบพาราควอตตกค้างในในพืชผักผลไม้และสิ่งแวดล้อมหลายพื้นที่ โดยเฉพาะพื้นที่ในภาคตะวันออกเฉียงเหนือ จังหวัดหนองบัวลำภู ภาคเหนือ จังหวัดน่าน ลำพูน ลำปาง เชียงใหม่ เชียงราย ซึ่งมีข้อมูลจากการเฝ้าระวังจาก </w:t>
      </w:r>
      <w:r w:rsidR="001A7023">
        <w:rPr>
          <w:rFonts w:ascii="Cordia New" w:hAnsi="Cordia New" w:cs="Cordia New"/>
          <w:color w:val="auto"/>
          <w:sz w:val="32"/>
          <w:szCs w:val="32"/>
        </w:rPr>
        <w:t>4</w:t>
      </w:r>
      <w:r w:rsidRPr="0096505C">
        <w:rPr>
          <w:rFonts w:ascii="Cordia New" w:hAnsi="Cordia New" w:cs="Cordia New"/>
          <w:color w:val="auto"/>
          <w:sz w:val="32"/>
          <w:szCs w:val="32"/>
          <w:cs/>
        </w:rPr>
        <w:t xml:space="preserve"> หน่วยงาน ได้แก่ </w:t>
      </w:r>
      <w:r w:rsidRPr="0096505C">
        <w:rPr>
          <w:rFonts w:ascii="Cordia New" w:hAnsi="Cordia New" w:cs="Cordia New"/>
          <w:color w:val="auto"/>
          <w:sz w:val="32"/>
          <w:szCs w:val="32"/>
        </w:rPr>
        <w:t>1</w:t>
      </w:r>
      <w:r w:rsidR="0096505C">
        <w:rPr>
          <w:rFonts w:ascii="Cordia New" w:hAnsi="Cordia New" w:cs="Cordia New" w:hint="cs"/>
          <w:color w:val="auto"/>
          <w:sz w:val="32"/>
          <w:szCs w:val="32"/>
          <w:cs/>
        </w:rPr>
        <w:t>)</w:t>
      </w:r>
      <w:r w:rsidRPr="0096505C">
        <w:rPr>
          <w:rFonts w:ascii="Cordia New" w:hAnsi="Cordia New" w:cs="Cordia New"/>
          <w:color w:val="auto"/>
          <w:sz w:val="32"/>
          <w:szCs w:val="32"/>
        </w:rPr>
        <w:t>.</w:t>
      </w:r>
      <w:r w:rsidRPr="0096505C">
        <w:rPr>
          <w:rFonts w:ascii="Cordia New" w:hAnsi="Cordia New" w:cs="Cordia New"/>
          <w:color w:val="auto"/>
          <w:sz w:val="32"/>
          <w:szCs w:val="32"/>
          <w:cs/>
        </w:rPr>
        <w:t xml:space="preserve">กรมวิชาการเกษตร พบตกค้างใน </w:t>
      </w:r>
      <w:r w:rsidRPr="0096505C">
        <w:rPr>
          <w:rFonts w:ascii="Cordia New" w:hAnsi="Cordia New" w:cs="Cordia New"/>
          <w:color w:val="auto"/>
          <w:sz w:val="32"/>
          <w:szCs w:val="32"/>
        </w:rPr>
        <w:t>6</w:t>
      </w:r>
      <w:r w:rsidRPr="0096505C">
        <w:rPr>
          <w:rFonts w:ascii="Cordia New" w:hAnsi="Cordia New" w:cs="Cordia New"/>
          <w:color w:val="auto"/>
          <w:sz w:val="32"/>
          <w:szCs w:val="32"/>
          <w:cs/>
        </w:rPr>
        <w:t xml:space="preserve"> ตัวอย่าง โดยพบในตำลึง </w:t>
      </w:r>
      <w:r w:rsidRPr="0096505C">
        <w:rPr>
          <w:rFonts w:ascii="Cordia New" w:hAnsi="Cordia New" w:cs="Cordia New"/>
          <w:color w:val="auto"/>
          <w:sz w:val="32"/>
          <w:szCs w:val="32"/>
        </w:rPr>
        <w:t>5</w:t>
      </w:r>
      <w:r w:rsidRPr="0096505C">
        <w:rPr>
          <w:rFonts w:ascii="Cordia New" w:hAnsi="Cordia New" w:cs="Cordia New"/>
          <w:color w:val="auto"/>
          <w:sz w:val="32"/>
          <w:szCs w:val="32"/>
          <w:cs/>
        </w:rPr>
        <w:t xml:space="preserve"> ตัวอย่างและชะอม </w:t>
      </w:r>
      <w:r w:rsidRPr="0096505C">
        <w:rPr>
          <w:rFonts w:ascii="Cordia New" w:hAnsi="Cordia New" w:cs="Cordia New"/>
          <w:color w:val="auto"/>
          <w:sz w:val="32"/>
          <w:szCs w:val="32"/>
        </w:rPr>
        <w:t>1</w:t>
      </w:r>
      <w:r w:rsidRPr="0096505C">
        <w:rPr>
          <w:rFonts w:ascii="Cordia New" w:hAnsi="Cordia New" w:cs="Cordia New"/>
          <w:color w:val="auto"/>
          <w:sz w:val="32"/>
          <w:szCs w:val="32"/>
          <w:cs/>
        </w:rPr>
        <w:t xml:space="preserve"> ตัวอย่าง พบช่วง </w:t>
      </w:r>
      <w:r w:rsidRPr="0096505C">
        <w:rPr>
          <w:rFonts w:ascii="Cordia New" w:hAnsi="Cordia New" w:cs="Cordia New"/>
          <w:color w:val="auto"/>
          <w:sz w:val="32"/>
          <w:szCs w:val="32"/>
        </w:rPr>
        <w:t xml:space="preserve">0.01-0.02 mg/kg 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2</w:t>
      </w:r>
      <w:r w:rsidR="0096505C">
        <w:rPr>
          <w:rFonts w:ascii="Cordia New" w:hAnsi="Cordia New" w:cs="Cordia New" w:hint="cs"/>
          <w:color w:val="auto"/>
          <w:sz w:val="32"/>
          <w:szCs w:val="32"/>
          <w:cs/>
        </w:rPr>
        <w:t>)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.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>ศูนย์วิจัยและฝึกอบรมด้านสิ่งแวดล้อม กรมส่งเสริมคุณภาพสิ่งแวดล้อม (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 xml:space="preserve">2560) 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พบตกค้างในถั่วลิสง 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1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ตัวอย่าง ปริมาณน้อยกว่า 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0.02 mg/kg</w:t>
      </w:r>
      <w:r w:rsidR="0096505C">
        <w:rPr>
          <w:rFonts w:ascii="Cordia New" w:hAnsi="Cordia New" w:cs="Cordia New"/>
          <w:color w:val="auto"/>
          <w:sz w:val="32"/>
          <w:szCs w:val="32"/>
        </w:rPr>
        <w:t xml:space="preserve"> 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3</w:t>
      </w:r>
      <w:r w:rsidR="0096505C">
        <w:rPr>
          <w:rFonts w:ascii="Cordia New" w:hAnsi="Cordia New" w:cs="Cordia New" w:hint="cs"/>
          <w:color w:val="auto"/>
          <w:sz w:val="32"/>
          <w:szCs w:val="32"/>
          <w:cs/>
        </w:rPr>
        <w:t>)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.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นักวิจัยจากมหาวิทยาลัยนเรศวร ตรวจพบในผักท้องถิ่นหลายชนิดทั้งกลุ่มผักผลและผักใบสูงกว่าค่ามาตรฐาน พบช่วง 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 xml:space="preserve">0.01-0.35 mg/kg 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เช่นเดียวกับที่พบตกค้างในผักหนองบัวลำภู พบช่วง 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12.58-26.33 mg/kg (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>พวงรัตน์ และคณะ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, 2557)</w:t>
      </w:r>
      <w:r w:rsidR="0096505C" w:rsidRPr="0096505C">
        <w:rPr>
          <w:rFonts w:ascii="Cordia New" w:hAnsi="Cordia New" w:cs="Cordia New"/>
          <w:color w:val="auto"/>
          <w:sz w:val="32"/>
          <w:szCs w:val="32"/>
        </w:rPr>
        <w:t xml:space="preserve"> </w:t>
      </w:r>
      <w:r w:rsidR="001A7023">
        <w:rPr>
          <w:rFonts w:ascii="Cordia New" w:hAnsi="Cordia New" w:cs="Cordia New" w:hint="cs"/>
          <w:color w:val="auto"/>
          <w:sz w:val="32"/>
          <w:szCs w:val="32"/>
          <w:cs/>
        </w:rPr>
        <w:t xml:space="preserve">และ 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4</w:t>
      </w:r>
      <w:r w:rsidR="0096505C">
        <w:rPr>
          <w:rFonts w:ascii="Cordia New" w:hAnsi="Cordia New" w:cs="Cordia New" w:hint="cs"/>
          <w:color w:val="auto"/>
          <w:sz w:val="32"/>
          <w:szCs w:val="32"/>
          <w:cs/>
        </w:rPr>
        <w:t>)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.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>เครือข่ายเตือนภัยสารเคมีกำจัดศัตรูพืช (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 xml:space="preserve">2560) 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พบสารเคมีกำจัดวัชพืชตกค้างในผักผลไม้ที่กระจายอยู่ในตลาดโมเดิร์นเทรด ในระดับสูงถึง 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55%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โดยพบพาราควอตตกค้างในระดับเกินมาตรฐานสูงถึง 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38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ตัวอย่าง จาก 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>76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 xml:space="preserve"> ตัวอย่าง พบช่วง </w:t>
      </w:r>
      <w:r w:rsidR="0096505C" w:rsidRPr="00480612">
        <w:rPr>
          <w:rFonts w:ascii="Cordia New" w:hAnsi="Cordia New" w:cs="Cordia New"/>
          <w:color w:val="auto"/>
          <w:sz w:val="32"/>
          <w:szCs w:val="32"/>
        </w:rPr>
        <w:t xml:space="preserve">0.054-1.345 mg/kg </w:t>
      </w:r>
      <w:r w:rsidR="0096505C" w:rsidRPr="00480612">
        <w:rPr>
          <w:rFonts w:ascii="Cordia New" w:hAnsi="Cordia New" w:cs="Cordia New"/>
          <w:color w:val="auto"/>
          <w:sz w:val="32"/>
          <w:szCs w:val="32"/>
          <w:cs/>
        </w:rPr>
        <w:t>โดยเฉพาะคะน้าพบตกค้างเกินค่ามาตรฐานทุกตัวอย่าง</w:t>
      </w:r>
      <w:r w:rsidR="0096505C">
        <w:rPr>
          <w:rFonts w:ascii="Cordia New" w:hAnsi="Cordia New" w:cs="Cordia New"/>
          <w:color w:val="auto"/>
          <w:sz w:val="32"/>
          <w:szCs w:val="32"/>
        </w:rPr>
        <w:t xml:space="preserve"> </w:t>
      </w:r>
    </w:p>
    <w:p w:rsidR="00575F4D" w:rsidRPr="00281228" w:rsidRDefault="00281228" w:rsidP="00702117">
      <w:pPr>
        <w:spacing w:before="120" w:after="0" w:line="240" w:lineRule="auto"/>
        <w:rPr>
          <w:rFonts w:ascii="Cordia New" w:hAnsi="Cordia New" w:cs="Cordia New"/>
          <w:b/>
          <w:bCs/>
          <w:color w:val="000000" w:themeColor="text1"/>
          <w:sz w:val="32"/>
          <w:szCs w:val="32"/>
          <w:u w:val="single"/>
        </w:rPr>
      </w:pPr>
      <w:r w:rsidRPr="00281228">
        <w:rPr>
          <w:rFonts w:ascii="Cordia New" w:hAnsi="Cordia New" w:cs="Cordia New"/>
          <w:b/>
          <w:bCs/>
          <w:color w:val="000000" w:themeColor="text1"/>
          <w:sz w:val="32"/>
          <w:szCs w:val="32"/>
          <w:u w:val="single"/>
        </w:rPr>
        <w:t xml:space="preserve">4. </w:t>
      </w:r>
      <w:r>
        <w:rPr>
          <w:rFonts w:ascii="Cordia New" w:hAnsi="Cordia New" w:cs="Cordia New" w:hint="cs"/>
          <w:b/>
          <w:bCs/>
          <w:color w:val="000000" w:themeColor="text1"/>
          <w:sz w:val="32"/>
          <w:szCs w:val="32"/>
          <w:u w:val="single"/>
          <w:cs/>
        </w:rPr>
        <w:t>มี</w:t>
      </w:r>
      <w:r w:rsidR="00575F4D" w:rsidRPr="00281228">
        <w:rPr>
          <w:rFonts w:ascii="Cordia New" w:hAnsi="Cordia New" w:cs="Cordia New" w:hint="cs"/>
          <w:b/>
          <w:bCs/>
          <w:color w:val="000000" w:themeColor="text1"/>
          <w:sz w:val="32"/>
          <w:szCs w:val="32"/>
          <w:u w:val="single"/>
          <w:cs/>
        </w:rPr>
        <w:t>ทางเลือก</w:t>
      </w:r>
      <w:r>
        <w:rPr>
          <w:rFonts w:ascii="Cordia New" w:hAnsi="Cordia New" w:cs="Cordia New" w:hint="cs"/>
          <w:b/>
          <w:bCs/>
          <w:color w:val="000000" w:themeColor="text1"/>
          <w:sz w:val="32"/>
          <w:szCs w:val="32"/>
          <w:u w:val="single"/>
          <w:cs/>
        </w:rPr>
        <w:t>อื่น</w:t>
      </w:r>
      <w:r w:rsidR="00575F4D" w:rsidRPr="00281228">
        <w:rPr>
          <w:rFonts w:ascii="Cordia New" w:hAnsi="Cordia New" w:cs="Cordia New" w:hint="cs"/>
          <w:b/>
          <w:bCs/>
          <w:color w:val="000000" w:themeColor="text1"/>
          <w:sz w:val="32"/>
          <w:szCs w:val="32"/>
          <w:u w:val="single"/>
          <w:cs/>
        </w:rPr>
        <w:t>และสารทดแทน</w:t>
      </w:r>
    </w:p>
    <w:p w:rsidR="004C549E" w:rsidRDefault="00702117" w:rsidP="00575F4D">
      <w:pPr>
        <w:spacing w:before="120" w:after="0" w:line="240" w:lineRule="auto"/>
        <w:ind w:firstLine="720"/>
        <w:rPr>
          <w:rFonts w:ascii="Cordia New" w:hAnsi="Cordia New" w:cs="Cordia New"/>
          <w:color w:val="000000" w:themeColor="text1"/>
          <w:sz w:val="32"/>
          <w:szCs w:val="32"/>
          <w:cs/>
        </w:rPr>
      </w:pPr>
      <w:r w:rsidRPr="00480612">
        <w:rPr>
          <w:rFonts w:ascii="Cordia New" w:hAnsi="Cordia New" w:cs="Cordia New"/>
          <w:color w:val="000000" w:themeColor="text1"/>
          <w:sz w:val="32"/>
          <w:szCs w:val="32"/>
          <w:cs/>
        </w:rPr>
        <w:t>เกษตรกรบางส่วนที่มีการใช้พาราควอตสามารถใช้ทางเลือกและสารอื่นในการจัดการและควบคุมวัชพืชได้ดังตัวอย่างต่อไปนี้</w:t>
      </w:r>
    </w:p>
    <w:p w:rsidR="00AE3193" w:rsidRDefault="004C549E" w:rsidP="004C549E">
      <w:pPr>
        <w:rPr>
          <w:rFonts w:ascii="Cordia New" w:hAnsi="Cordia New" w:cs="Cordia New"/>
          <w:color w:val="000000" w:themeColor="text1"/>
          <w:sz w:val="32"/>
          <w:szCs w:val="32"/>
          <w:cs/>
        </w:rPr>
      </w:pPr>
      <w:r>
        <w:rPr>
          <w:rFonts w:ascii="Cordia New" w:hAnsi="Cordia New" w:cs="Cordia New"/>
          <w:color w:val="000000" w:themeColor="text1"/>
          <w:sz w:val="32"/>
          <w:szCs w:val="32"/>
          <w:cs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08"/>
        <w:gridCol w:w="900"/>
        <w:gridCol w:w="2160"/>
        <w:gridCol w:w="3420"/>
        <w:gridCol w:w="2088"/>
      </w:tblGrid>
      <w:tr w:rsidR="00702117" w:rsidRPr="00E76BF8" w:rsidTr="00AE4B71">
        <w:trPr>
          <w:tblHeader/>
        </w:trPr>
        <w:tc>
          <w:tcPr>
            <w:tcW w:w="1008" w:type="dxa"/>
            <w:vAlign w:val="center"/>
          </w:tcPr>
          <w:p w:rsidR="00702117" w:rsidRPr="00E76BF8" w:rsidRDefault="00702117" w:rsidP="00AE4B71">
            <w:pPr>
              <w:jc w:val="center"/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</w:rPr>
            </w:pPr>
            <w:r w:rsidRPr="00E76BF8"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lastRenderedPageBreak/>
              <w:t>พืชเศรษฐกิจสำคัญ</w:t>
            </w:r>
          </w:p>
        </w:tc>
        <w:tc>
          <w:tcPr>
            <w:tcW w:w="900" w:type="dxa"/>
            <w:vAlign w:val="center"/>
          </w:tcPr>
          <w:p w:rsidR="00702117" w:rsidRPr="00E76BF8" w:rsidRDefault="00702117" w:rsidP="00AE4B71">
            <w:pPr>
              <w:jc w:val="center"/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</w:rPr>
            </w:pPr>
            <w:r w:rsidRPr="00E76BF8"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พื้นที่ปลูก</w:t>
            </w:r>
            <w:r w:rsidRPr="00E76BF8"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  <w:rtl/>
                <w:cs/>
              </w:rPr>
              <w:t>(</w:t>
            </w:r>
            <w:r w:rsidRPr="00E76BF8"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  <w:rtl/>
                <w:cs/>
                <w:lang w:bidi="th-TH"/>
              </w:rPr>
              <w:t>ล้านไร่</w:t>
            </w:r>
            <w:r w:rsidRPr="00E76BF8"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  <w:rtl/>
                <w:cs/>
              </w:rPr>
              <w:t>)</w:t>
            </w:r>
          </w:p>
        </w:tc>
        <w:tc>
          <w:tcPr>
            <w:tcW w:w="2160" w:type="dxa"/>
            <w:vAlign w:val="center"/>
          </w:tcPr>
          <w:p w:rsidR="00702117" w:rsidRPr="00E76BF8" w:rsidRDefault="00702117" w:rsidP="00AE4B71">
            <w:pPr>
              <w:jc w:val="center"/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</w:rPr>
            </w:pPr>
            <w:r w:rsidRPr="00E76BF8"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ทางเลือกในการจัดการวัชพืช</w:t>
            </w:r>
          </w:p>
        </w:tc>
        <w:tc>
          <w:tcPr>
            <w:tcW w:w="3420" w:type="dxa"/>
            <w:vAlign w:val="center"/>
          </w:tcPr>
          <w:p w:rsidR="00702117" w:rsidRPr="00E76BF8" w:rsidRDefault="00702117" w:rsidP="00AE4B71">
            <w:pPr>
              <w:jc w:val="center"/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</w:rPr>
            </w:pPr>
            <w:r w:rsidRPr="00E76BF8"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ประเมินต้นทุน</w:t>
            </w:r>
            <w:r w:rsidRPr="00E76BF8"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  <w:rtl/>
                <w:cs/>
              </w:rPr>
              <w:t>/</w:t>
            </w:r>
            <w:r w:rsidRPr="00E76BF8"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  <w:rtl/>
                <w:cs/>
                <w:lang w:bidi="th-TH"/>
              </w:rPr>
              <w:t>ผลตอบแทน</w:t>
            </w:r>
            <w:r w:rsidRPr="00E76BF8"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เมื่อเปรียบเทียบกับพาราควอต</w:t>
            </w:r>
          </w:p>
        </w:tc>
        <w:tc>
          <w:tcPr>
            <w:tcW w:w="2088" w:type="dxa"/>
            <w:vAlign w:val="center"/>
          </w:tcPr>
          <w:p w:rsidR="00702117" w:rsidRPr="00E76BF8" w:rsidRDefault="00702117" w:rsidP="00AE4B71">
            <w:pPr>
              <w:jc w:val="center"/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</w:rPr>
            </w:pPr>
            <w:r w:rsidRPr="00E76BF8">
              <w:rPr>
                <w:rFonts w:ascii="Cordia New" w:hAnsi="Cordia New" w:cs="Cordia New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ที่มาของข้อมูล</w:t>
            </w:r>
          </w:p>
        </w:tc>
      </w:tr>
      <w:tr w:rsidR="00A76F5A" w:rsidRPr="00281228" w:rsidTr="00A76F5A">
        <w:tc>
          <w:tcPr>
            <w:tcW w:w="1008" w:type="dxa"/>
            <w:vMerge w:val="restart"/>
            <w:vAlign w:val="center"/>
          </w:tcPr>
          <w:p w:rsidR="00A76F5A" w:rsidRPr="00281228" w:rsidRDefault="00A76F5A" w:rsidP="00A76F5A">
            <w:pPr>
              <w:jc w:val="center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ยางพารา</w:t>
            </w:r>
          </w:p>
        </w:tc>
        <w:tc>
          <w:tcPr>
            <w:tcW w:w="900" w:type="dxa"/>
            <w:vMerge w:val="restart"/>
            <w:vAlign w:val="center"/>
          </w:tcPr>
          <w:p w:rsidR="00A76F5A" w:rsidRPr="00281228" w:rsidRDefault="00A76F5A" w:rsidP="00A76F5A">
            <w:pPr>
              <w:jc w:val="center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  <w:t>19.28</w:t>
            </w:r>
          </w:p>
        </w:tc>
        <w:tc>
          <w:tcPr>
            <w:tcW w:w="2160" w:type="dxa"/>
          </w:tcPr>
          <w:p w:rsidR="00A76F5A" w:rsidRPr="00281228" w:rsidRDefault="00A76F5A" w:rsidP="00A76F5A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1.ปรับเปลี่ยนเป็นระบบการปลูกยางผสมผสานกับไม้ยืนต้น เช่น ตะเคียนทอง กฤษณา จำปาทอง และไผ่มันป่า ซึ่งไม่จำเป็นต้องใช้สารกำจัดวัชพืช</w:t>
            </w:r>
          </w:p>
        </w:tc>
        <w:tc>
          <w:tcPr>
            <w:tcW w:w="3420" w:type="dxa"/>
          </w:tcPr>
          <w:p w:rsidR="00A76F5A" w:rsidRPr="00281228" w:rsidRDefault="00A76F5A" w:rsidP="00575F4D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1.ผลตอบแทนดีกว่าการปลูกยางพาราเชิงเดี่ยว โดยพบว่าได้อัตราผลตอบแทนต่อการลงทุน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>(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  <w:t>BCR)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ระหว่าง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 xml:space="preserve">2.01-2.17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  <w:lang w:bidi="th-TH"/>
              </w:rPr>
              <w:t xml:space="preserve">ในขณะที่สวนยางพาราเชิงเดี่ยวให้ผลตอบแทนเพียง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 xml:space="preserve">1.74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  <w:lang w:bidi="th-TH"/>
              </w:rPr>
              <w:t>เท่านั้น สอดคล้องกับ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นโยบายของรัฐบาลที่ต้องการลดพื้นที่ปลูกยางเปลี่ยนเป็นเกษตรแบบผสมผสาน การศึกษาพบว่าเกษตรกรมากกกว่า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>70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  <w:t xml:space="preserve">%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ต้องการปรับเปลี่ยน</w:t>
            </w:r>
          </w:p>
        </w:tc>
        <w:tc>
          <w:tcPr>
            <w:tcW w:w="2088" w:type="dxa"/>
          </w:tcPr>
          <w:p w:rsidR="00A76F5A" w:rsidRPr="00281228" w:rsidRDefault="00A76F5A" w:rsidP="00A76F5A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A76F5A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1.สมบูรณ์ เจริญจิระตระกูล และคณะ (2557)</w:t>
            </w: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r w:rsidRPr="00A76F5A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ม.สงขลานครินทร์ </w:t>
            </w:r>
          </w:p>
        </w:tc>
      </w:tr>
      <w:tr w:rsidR="00A76F5A" w:rsidRPr="00281228" w:rsidTr="00A76F5A">
        <w:tc>
          <w:tcPr>
            <w:tcW w:w="1008" w:type="dxa"/>
            <w:vMerge/>
            <w:vAlign w:val="bottom"/>
          </w:tcPr>
          <w:p w:rsidR="00A76F5A" w:rsidRPr="00281228" w:rsidRDefault="00A76F5A" w:rsidP="00E55081">
            <w:pPr>
              <w:jc w:val="both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  <w:vMerge/>
            <w:vAlign w:val="bottom"/>
          </w:tcPr>
          <w:p w:rsidR="00A76F5A" w:rsidRPr="00281228" w:rsidRDefault="00A76F5A" w:rsidP="00E55081">
            <w:pPr>
              <w:jc w:val="both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</w:p>
        </w:tc>
        <w:tc>
          <w:tcPr>
            <w:tcW w:w="2160" w:type="dxa"/>
          </w:tcPr>
          <w:p w:rsidR="00A76F5A" w:rsidRPr="00281228" w:rsidRDefault="00A76F5A" w:rsidP="00E5508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>2</w:t>
            </w:r>
            <w:r w:rsidRPr="00281228"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 xml:space="preserve">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 xml:space="preserve">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การใช้พืชตระกูลถั่วคลุมดิน</w:t>
            </w:r>
          </w:p>
        </w:tc>
        <w:tc>
          <w:tcPr>
            <w:tcW w:w="3420" w:type="dxa"/>
          </w:tcPr>
          <w:p w:rsidR="00A76F5A" w:rsidRPr="00281228" w:rsidRDefault="00A76F5A" w:rsidP="001766C1">
            <w:pPr>
              <w:autoSpaceDE w:val="0"/>
              <w:autoSpaceDN w:val="0"/>
              <w:adjustRightInd w:val="0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 xml:space="preserve">2. </w:t>
            </w:r>
            <w:r w:rsidRPr="00281228"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 xml:space="preserve">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ยางเติบโตดีกว่าและให้ผลผลิตดีกว่า โดยหากสามารถเปลี่ยนมาใช้พืชคลุมดินได้ทั้งหมด ประเทศไทยจะได้ประโยชน์จากอิ</w:t>
            </w:r>
            <w:r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>น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ทรีย์วัตถุคิดเป็นมูลค่าธาตุอาหารสูงถึง</w:t>
            </w:r>
            <w:r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157,046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 xml:space="preserve">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  <w:lang w:bidi="th-TH"/>
              </w:rPr>
              <w:t xml:space="preserve">ล้านบาท </w:t>
            </w:r>
          </w:p>
        </w:tc>
        <w:tc>
          <w:tcPr>
            <w:tcW w:w="2088" w:type="dxa"/>
          </w:tcPr>
          <w:p w:rsidR="00A76F5A" w:rsidRPr="00281228" w:rsidRDefault="00A76F5A" w:rsidP="00281228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 xml:space="preserve">2.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 สุทธาชีพ ศุภเกษร และคณะ (2555) กรมวิชาการเกษตร</w:t>
            </w:r>
          </w:p>
        </w:tc>
      </w:tr>
      <w:tr w:rsidR="00A76F5A" w:rsidRPr="00281228" w:rsidTr="00A76F5A">
        <w:tc>
          <w:tcPr>
            <w:tcW w:w="1008" w:type="dxa"/>
            <w:vMerge/>
            <w:vAlign w:val="bottom"/>
          </w:tcPr>
          <w:p w:rsidR="00A76F5A" w:rsidRPr="00281228" w:rsidRDefault="00A76F5A" w:rsidP="00E55081">
            <w:pPr>
              <w:jc w:val="both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  <w:vMerge/>
            <w:vAlign w:val="bottom"/>
          </w:tcPr>
          <w:p w:rsidR="00A76F5A" w:rsidRPr="00281228" w:rsidRDefault="00A76F5A" w:rsidP="00E55081">
            <w:pPr>
              <w:jc w:val="both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</w:p>
        </w:tc>
        <w:tc>
          <w:tcPr>
            <w:tcW w:w="2160" w:type="dxa"/>
          </w:tcPr>
          <w:p w:rsidR="00A76F5A" w:rsidRPr="00281228" w:rsidRDefault="00A76F5A" w:rsidP="001766C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3.การใช้เครื่องตัดห</w:t>
            </w:r>
            <w:r>
              <w:rPr>
                <w:rFonts w:ascii="Cordia New" w:hAnsi="Cordia New" w:cs="Cordia New" w:hint="cs"/>
                <w:color w:val="000000" w:themeColor="text1"/>
                <w:sz w:val="28"/>
                <w:szCs w:val="28"/>
                <w:rtl/>
                <w:cs/>
                <w:lang w:bidi="th-TH"/>
              </w:rPr>
              <w:t>ญ้า</w:t>
            </w:r>
          </w:p>
        </w:tc>
        <w:tc>
          <w:tcPr>
            <w:tcW w:w="3420" w:type="dxa"/>
          </w:tcPr>
          <w:p w:rsidR="00A76F5A" w:rsidRPr="00281228" w:rsidRDefault="00A76F5A" w:rsidP="001766C1">
            <w:pPr>
              <w:autoSpaceDE w:val="0"/>
              <w:autoSpaceDN w:val="0"/>
              <w:adjustRightInd w:val="0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3.เป็นทางเลือกที่เกษตรกรส่วนใหญ่เลือกใช้ และได้ประโยชน์จากการมีพืชช่วยคลุมดิน</w:t>
            </w:r>
          </w:p>
        </w:tc>
        <w:tc>
          <w:tcPr>
            <w:tcW w:w="2088" w:type="dxa"/>
          </w:tcPr>
          <w:p w:rsidR="00A76F5A" w:rsidRPr="00281228" w:rsidRDefault="00A76F5A" w:rsidP="00A76F5A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</w:pPr>
            <w:r w:rsidRPr="00A76F5A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.</w:t>
            </w:r>
            <w:r w:rsidR="00E76BF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3.</w:t>
            </w:r>
            <w:r w:rsidRPr="00A76F5A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พลากร สัตย์ซื่อและคณะ (</w:t>
            </w:r>
            <w:r w:rsidRPr="00A76F5A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2560) </w:t>
            </w:r>
            <w:r w:rsidRPr="00A76F5A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ม.สงขลานครินทร์</w:t>
            </w:r>
          </w:p>
        </w:tc>
      </w:tr>
      <w:tr w:rsidR="00A76F5A" w:rsidRPr="00281228" w:rsidTr="00A76F5A">
        <w:tc>
          <w:tcPr>
            <w:tcW w:w="1008" w:type="dxa"/>
            <w:vMerge/>
            <w:vAlign w:val="bottom"/>
          </w:tcPr>
          <w:p w:rsidR="00A76F5A" w:rsidRPr="00281228" w:rsidRDefault="00A76F5A" w:rsidP="00E55081">
            <w:pPr>
              <w:jc w:val="both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  <w:vMerge/>
            <w:vAlign w:val="bottom"/>
          </w:tcPr>
          <w:p w:rsidR="00A76F5A" w:rsidRPr="00281228" w:rsidRDefault="00A76F5A" w:rsidP="00E55081">
            <w:pPr>
              <w:jc w:val="both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</w:p>
        </w:tc>
        <w:tc>
          <w:tcPr>
            <w:tcW w:w="2160" w:type="dxa"/>
          </w:tcPr>
          <w:p w:rsidR="00A76F5A" w:rsidRPr="00281228" w:rsidRDefault="00A76F5A" w:rsidP="00E5508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4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>.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ใช้สารไกลโฟเซต หรือ</w:t>
            </w:r>
            <w:r w:rsidR="00E76BF8"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 xml:space="preserve">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กลูโฟซิเนต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>-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  <w:lang w:bidi="th-TH"/>
              </w:rPr>
              <w:t xml:space="preserve">แอมโมเนียม </w:t>
            </w:r>
          </w:p>
        </w:tc>
        <w:tc>
          <w:tcPr>
            <w:tcW w:w="3420" w:type="dxa"/>
          </w:tcPr>
          <w:p w:rsidR="00A76F5A" w:rsidRPr="00281228" w:rsidRDefault="00A76F5A" w:rsidP="00E5508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4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 xml:space="preserve">.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ไกลโฟเซตมีราคาต่ำกว่า ส่วนกลูโฟซินเนตแอมโมเนียมมีราคาสูงกว่าแต่เมื่อเปรียบเทียบทางเศรษฐศาสตร์แล้วทั้งสองสารคุ้มค่ามากกว่าในการกำจัดวัชพืชเปรียบเทียบกับราคาสารเคมีสูงกว่าพาราควอตประมาณ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 xml:space="preserve">4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  <w:lang w:bidi="th-TH"/>
              </w:rPr>
              <w:t xml:space="preserve">เท่า แต่ใช้น้อยกว่า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 xml:space="preserve">4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  <w:lang w:bidi="th-TH"/>
              </w:rPr>
              <w:t>เท่า</w:t>
            </w:r>
          </w:p>
        </w:tc>
        <w:tc>
          <w:tcPr>
            <w:tcW w:w="2088" w:type="dxa"/>
          </w:tcPr>
          <w:p w:rsidR="00A76F5A" w:rsidRPr="00281228" w:rsidRDefault="00A76F5A" w:rsidP="00E55081">
            <w:pPr>
              <w:pStyle w:val="Default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</w:rPr>
              <w:t>4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Wahyu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Wibawa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, et al.,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2010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Balai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Pengkajian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Teknologi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Pertanian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Bengkulu,Indonesia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,Open University Malaysia and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Universiti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Putra Malaysia</w:t>
            </w:r>
          </w:p>
        </w:tc>
      </w:tr>
      <w:tr w:rsidR="00702117" w:rsidRPr="00281228" w:rsidTr="00A76F5A">
        <w:tc>
          <w:tcPr>
            <w:tcW w:w="1008" w:type="dxa"/>
            <w:vAlign w:val="center"/>
          </w:tcPr>
          <w:p w:rsidR="00702117" w:rsidRPr="00281228" w:rsidRDefault="00702117" w:rsidP="00A76F5A">
            <w:pPr>
              <w:jc w:val="center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มันสำปะหลัง</w:t>
            </w:r>
          </w:p>
        </w:tc>
        <w:tc>
          <w:tcPr>
            <w:tcW w:w="900" w:type="dxa"/>
            <w:vAlign w:val="center"/>
          </w:tcPr>
          <w:p w:rsidR="00702117" w:rsidRPr="00281228" w:rsidRDefault="00702117" w:rsidP="00A76F5A">
            <w:pPr>
              <w:jc w:val="center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  <w:t>8.8</w:t>
            </w:r>
          </w:p>
        </w:tc>
        <w:tc>
          <w:tcPr>
            <w:tcW w:w="2160" w:type="dxa"/>
          </w:tcPr>
          <w:p w:rsidR="00702117" w:rsidRPr="00281228" w:rsidRDefault="00702117" w:rsidP="00A76F5A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ใช้สารเอส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>-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  <w:lang w:bidi="th-TH"/>
              </w:rPr>
              <w:t xml:space="preserve">เมโทลาคลอร์กับฟลูมิออกซาซิน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  <w:t xml:space="preserve">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และสารอะลาคลอร์กับไดยูรอน มีประสิทธิภาพดีกว่า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lastRenderedPageBreak/>
              <w:t>พาราควอต</w:t>
            </w:r>
          </w:p>
        </w:tc>
        <w:tc>
          <w:tcPr>
            <w:tcW w:w="3420" w:type="dxa"/>
          </w:tcPr>
          <w:p w:rsidR="00702117" w:rsidRPr="00281228" w:rsidRDefault="00702117" w:rsidP="00C16E07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lastRenderedPageBreak/>
              <w:t>ต้นทุนใกล้เคียงกับพาราควอต</w:t>
            </w:r>
          </w:p>
        </w:tc>
        <w:tc>
          <w:tcPr>
            <w:tcW w:w="2088" w:type="dxa"/>
          </w:tcPr>
          <w:p w:rsidR="00702117" w:rsidRPr="00281228" w:rsidRDefault="00702117" w:rsidP="00C16E07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/>
                <w:sz w:val="28"/>
                <w:szCs w:val="28"/>
                <w:cs/>
                <w:lang w:bidi="th-TH"/>
              </w:rPr>
              <w:t>จรรยา</w:t>
            </w:r>
            <w:r w:rsidRPr="00281228">
              <w:rPr>
                <w:rFonts w:ascii="Cordia New" w:hAnsi="Cordia New" w:cs="Cordia New"/>
                <w:color w:val="000000"/>
                <w:sz w:val="28"/>
                <w:szCs w:val="28"/>
                <w:lang w:bidi="th-TH"/>
              </w:rPr>
              <w:t xml:space="preserve"> </w:t>
            </w:r>
            <w:r w:rsidRPr="00281228">
              <w:rPr>
                <w:rFonts w:ascii="Cordia New" w:hAnsi="Cordia New" w:cs="Cordia New"/>
                <w:color w:val="000000"/>
                <w:sz w:val="28"/>
                <w:szCs w:val="28"/>
                <w:cs/>
                <w:lang w:bidi="th-TH"/>
              </w:rPr>
              <w:t>มณีโชติ</w:t>
            </w:r>
            <w:r w:rsidRPr="00281228">
              <w:rPr>
                <w:rFonts w:ascii="Cordia New" w:hAnsi="Cordia New" w:cs="Cordia New"/>
                <w:color w:val="000000"/>
                <w:sz w:val="28"/>
                <w:szCs w:val="28"/>
                <w:lang w:bidi="th-TH"/>
              </w:rPr>
              <w:t xml:space="preserve"> </w:t>
            </w:r>
            <w:r w:rsidRPr="00281228">
              <w:rPr>
                <w:rFonts w:ascii="Cordia New" w:hAnsi="Cordia New" w:cs="Cordia New"/>
                <w:color w:val="000000"/>
                <w:sz w:val="28"/>
                <w:szCs w:val="28"/>
                <w:cs/>
                <w:lang w:bidi="th-TH"/>
              </w:rPr>
              <w:t xml:space="preserve">และคณะ (2556)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กรมวิชาการเกษตร</w:t>
            </w:r>
          </w:p>
        </w:tc>
      </w:tr>
      <w:tr w:rsidR="00AE4B71" w:rsidRPr="00281228" w:rsidTr="00AE4B71">
        <w:tc>
          <w:tcPr>
            <w:tcW w:w="1008" w:type="dxa"/>
            <w:vMerge w:val="restart"/>
            <w:vAlign w:val="center"/>
          </w:tcPr>
          <w:p w:rsidR="00AE4B71" w:rsidRPr="00281228" w:rsidRDefault="00AE4B71" w:rsidP="00AE4B71">
            <w:pPr>
              <w:jc w:val="center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lastRenderedPageBreak/>
              <w:t>อ้อย</w:t>
            </w:r>
          </w:p>
        </w:tc>
        <w:tc>
          <w:tcPr>
            <w:tcW w:w="900" w:type="dxa"/>
            <w:vMerge w:val="restart"/>
            <w:vAlign w:val="center"/>
          </w:tcPr>
          <w:p w:rsidR="00AE4B71" w:rsidRPr="00281228" w:rsidRDefault="00AE4B71" w:rsidP="00AE4B71">
            <w:pPr>
              <w:jc w:val="center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  <w:t>8.1</w:t>
            </w:r>
          </w:p>
        </w:tc>
        <w:tc>
          <w:tcPr>
            <w:tcW w:w="2160" w:type="dxa"/>
          </w:tcPr>
          <w:p w:rsidR="00AE4B71" w:rsidRPr="00281228" w:rsidRDefault="00E76BF8" w:rsidP="00AE4B7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</w:pP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1.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ใช้จอบหม</w:t>
            </w:r>
            <w:r w:rsidR="00AE4B71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ุนติดรถไถเดินตาม และแทรคเตอร์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ในการกำจัดวัชพืชหลังอ้อยงอกได้ผลดีกว่าการใช้สารเคมีกำจัดวัชพืช</w:t>
            </w:r>
            <w:r w:rsidR="00AE4B71" w:rsidRPr="00281228"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3420" w:type="dxa"/>
          </w:tcPr>
          <w:p w:rsidR="00AE4B71" w:rsidRPr="00281228" w:rsidRDefault="00E76BF8" w:rsidP="00C16E07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1.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ผลผลิตและผลตอบแทนดีกว่าการใช้พาราควอต</w:t>
            </w:r>
          </w:p>
        </w:tc>
        <w:tc>
          <w:tcPr>
            <w:tcW w:w="2088" w:type="dxa"/>
          </w:tcPr>
          <w:p w:rsidR="00AE4B71" w:rsidRPr="00281228" w:rsidRDefault="00E76BF8" w:rsidP="00AE4B7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</w:pP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1.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ตรีนัย ตุงคเสน และคณะ (2550) กรมวิชาการเกษตร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br/>
            </w:r>
            <w:r w:rsidR="00AE4B71"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>เป็น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งานวิจัยของกรมวิชาการเกษตรที่สุ</w:t>
            </w:r>
            <w:r w:rsidR="00AE4B71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พรรณบุรี นครสวรรค์ และนครราชสีม</w:t>
            </w:r>
            <w:r w:rsidR="00AE4B71"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>า</w:t>
            </w:r>
          </w:p>
        </w:tc>
      </w:tr>
      <w:tr w:rsidR="00AE4B71" w:rsidRPr="00281228" w:rsidTr="00E55081">
        <w:tc>
          <w:tcPr>
            <w:tcW w:w="1008" w:type="dxa"/>
            <w:vMerge/>
            <w:vAlign w:val="bottom"/>
          </w:tcPr>
          <w:p w:rsidR="00AE4B71" w:rsidRPr="00281228" w:rsidRDefault="00AE4B71" w:rsidP="00E5508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  <w:vMerge/>
            <w:vAlign w:val="bottom"/>
          </w:tcPr>
          <w:p w:rsidR="00AE4B71" w:rsidRPr="00281228" w:rsidRDefault="00AE4B71" w:rsidP="00E55081">
            <w:pPr>
              <w:jc w:val="right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</w:p>
        </w:tc>
        <w:tc>
          <w:tcPr>
            <w:tcW w:w="2160" w:type="dxa"/>
          </w:tcPr>
          <w:p w:rsidR="00AE4B71" w:rsidRPr="00281228" w:rsidRDefault="00E76BF8" w:rsidP="00AE4B7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</w:pP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2.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ใช้จอบหมุนติดท้ายรถแทรกเตอร์ 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  <w:t>24</w:t>
            </w:r>
            <w:r w:rsidR="00AE4B71" w:rsidRPr="00281228"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 xml:space="preserve"> 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แรงม้ากำจัดวัชพืชระหว่างแถวอ้อย </w:t>
            </w:r>
          </w:p>
        </w:tc>
        <w:tc>
          <w:tcPr>
            <w:tcW w:w="3420" w:type="dxa"/>
          </w:tcPr>
          <w:p w:rsidR="00AE4B71" w:rsidRPr="00281228" w:rsidRDefault="00E76BF8" w:rsidP="00E5508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2.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ผลผลิตและผลตอบแทนดีกว่าการใช้พาราควอต</w:t>
            </w:r>
          </w:p>
        </w:tc>
        <w:tc>
          <w:tcPr>
            <w:tcW w:w="2088" w:type="dxa"/>
          </w:tcPr>
          <w:p w:rsidR="00AE4B71" w:rsidRPr="00281228" w:rsidRDefault="00E76BF8" w:rsidP="00AE4B7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2.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นาตยา กาฬภักดี และ อรรถสิทธิ์ บุญธรรม (2555) มหาวิทยาลัย</w:t>
            </w:r>
            <w:r w:rsidR="00AE4B71" w:rsidRPr="00281228"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 xml:space="preserve"> </w:t>
            </w:r>
            <w:r w:rsidR="00AE4B71"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เกษตรศาสตร์</w:t>
            </w:r>
          </w:p>
        </w:tc>
      </w:tr>
      <w:tr w:rsidR="00702117" w:rsidRPr="00281228" w:rsidTr="00AE3193">
        <w:tc>
          <w:tcPr>
            <w:tcW w:w="1008" w:type="dxa"/>
            <w:vAlign w:val="center"/>
          </w:tcPr>
          <w:p w:rsidR="00702117" w:rsidRPr="00281228" w:rsidRDefault="00702117" w:rsidP="00AE3193">
            <w:pPr>
              <w:jc w:val="center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ข้าวโพด</w:t>
            </w:r>
          </w:p>
        </w:tc>
        <w:tc>
          <w:tcPr>
            <w:tcW w:w="900" w:type="dxa"/>
            <w:vAlign w:val="center"/>
          </w:tcPr>
          <w:p w:rsidR="00702117" w:rsidRPr="00281228" w:rsidRDefault="00702117" w:rsidP="00AE3193">
            <w:pPr>
              <w:jc w:val="center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  <w:t>7.4</w:t>
            </w:r>
          </w:p>
        </w:tc>
        <w:tc>
          <w:tcPr>
            <w:tcW w:w="2160" w:type="dxa"/>
          </w:tcPr>
          <w:p w:rsidR="00702117" w:rsidRPr="00281228" w:rsidRDefault="00702117" w:rsidP="00C16E07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การใช้รถไถจิ๋วติดผานพรวนดินกำจัดวัชพืช</w:t>
            </w:r>
          </w:p>
        </w:tc>
        <w:tc>
          <w:tcPr>
            <w:tcW w:w="3420" w:type="dxa"/>
          </w:tcPr>
          <w:p w:rsidR="00702117" w:rsidRPr="00281228" w:rsidRDefault="00702117" w:rsidP="00C16E07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ต้นทุนใกล้เคียงกับพาราควอต</w:t>
            </w:r>
          </w:p>
        </w:tc>
        <w:tc>
          <w:tcPr>
            <w:tcW w:w="2088" w:type="dxa"/>
          </w:tcPr>
          <w:p w:rsidR="00702117" w:rsidRPr="00281228" w:rsidRDefault="00702117" w:rsidP="00C16E07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เครือข่ายเกษตรทางเลือก</w:t>
            </w:r>
          </w:p>
        </w:tc>
      </w:tr>
      <w:tr w:rsidR="00E76BF8" w:rsidRPr="00281228" w:rsidTr="00E76BF8">
        <w:tc>
          <w:tcPr>
            <w:tcW w:w="1008" w:type="dxa"/>
            <w:vMerge w:val="restart"/>
            <w:vAlign w:val="center"/>
          </w:tcPr>
          <w:p w:rsidR="00E76BF8" w:rsidRPr="00281228" w:rsidRDefault="00E76BF8" w:rsidP="00E76BF8">
            <w:pPr>
              <w:jc w:val="center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ปาล์ม</w:t>
            </w:r>
          </w:p>
        </w:tc>
        <w:tc>
          <w:tcPr>
            <w:tcW w:w="900" w:type="dxa"/>
            <w:vMerge w:val="restart"/>
            <w:vAlign w:val="center"/>
          </w:tcPr>
          <w:p w:rsidR="00E76BF8" w:rsidRPr="00281228" w:rsidRDefault="00E76BF8" w:rsidP="00E76BF8">
            <w:pPr>
              <w:jc w:val="center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  <w:t>4.3</w:t>
            </w:r>
          </w:p>
        </w:tc>
        <w:tc>
          <w:tcPr>
            <w:tcW w:w="2160" w:type="dxa"/>
          </w:tcPr>
          <w:p w:rsidR="00E76BF8" w:rsidRPr="00281228" w:rsidRDefault="00E76BF8" w:rsidP="00AE4B7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>1.</w:t>
            </w:r>
            <w:r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>.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ใช้พืชตระกูลถั่วคลุมดิน</w:t>
            </w:r>
          </w:p>
        </w:tc>
        <w:tc>
          <w:tcPr>
            <w:tcW w:w="3420" w:type="dxa"/>
          </w:tcPr>
          <w:p w:rsidR="00E76BF8" w:rsidRPr="00281228" w:rsidRDefault="00E76BF8" w:rsidP="00AE4B7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  <w:t>1.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หากสามารถปลูกพืชตระกูลถั่วในพื้นที่ปลูกปาล์มทั้งหมดได</w:t>
            </w: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้ จะได้ประโยชน์จากอินทรีย์วัต</w:t>
            </w:r>
            <w:r>
              <w:rPr>
                <w:rFonts w:ascii="Cordia New" w:hAnsi="Cordia New" w:cs="Cordia New" w:hint="cs"/>
                <w:color w:val="000000" w:themeColor="text1"/>
                <w:sz w:val="28"/>
                <w:szCs w:val="28"/>
                <w:cs/>
                <w:lang w:bidi="th-TH"/>
              </w:rPr>
              <w:t>ถุ</w:t>
            </w:r>
          </w:p>
        </w:tc>
        <w:tc>
          <w:tcPr>
            <w:tcW w:w="2088" w:type="dxa"/>
          </w:tcPr>
          <w:p w:rsidR="00E76BF8" w:rsidRPr="00281228" w:rsidRDefault="00E76BF8" w:rsidP="00AE4B7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</w:p>
        </w:tc>
      </w:tr>
      <w:tr w:rsidR="00E76BF8" w:rsidRPr="00281228" w:rsidTr="00A76F5A">
        <w:tc>
          <w:tcPr>
            <w:tcW w:w="1008" w:type="dxa"/>
            <w:vMerge/>
            <w:vAlign w:val="bottom"/>
          </w:tcPr>
          <w:p w:rsidR="00E76BF8" w:rsidRPr="00281228" w:rsidRDefault="00E76BF8" w:rsidP="00C16E07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  <w:vMerge/>
            <w:vAlign w:val="bottom"/>
          </w:tcPr>
          <w:p w:rsidR="00E76BF8" w:rsidRPr="00281228" w:rsidRDefault="00E76BF8" w:rsidP="00C16E07">
            <w:pPr>
              <w:jc w:val="right"/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</w:p>
        </w:tc>
        <w:tc>
          <w:tcPr>
            <w:tcW w:w="2160" w:type="dxa"/>
          </w:tcPr>
          <w:p w:rsidR="00E76BF8" w:rsidRPr="00281228" w:rsidRDefault="00E76BF8" w:rsidP="00AE4B71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2.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ใช้สารไกลโฟเซต หรือ</w:t>
            </w:r>
            <w:r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>กลูโฟซิเนต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>-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  <w:lang w:bidi="th-TH"/>
              </w:rPr>
              <w:t>แอมโมเนียม</w:t>
            </w:r>
          </w:p>
        </w:tc>
        <w:tc>
          <w:tcPr>
            <w:tcW w:w="3420" w:type="dxa"/>
          </w:tcPr>
          <w:p w:rsidR="00E76BF8" w:rsidRPr="00281228" w:rsidRDefault="00E76BF8" w:rsidP="00C16E07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 xml:space="preserve">2.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ไกลโฟเซตมีราคาต่ำกว่า ส่วนกลูโฟซินเนตแอมโมเนียมมีราคาสูงกว่าแต่เมื่อเปรียบเทียบทางเศรษฐศาสตร์แล้วทั้งสองสารคุ้มค่ามากกว่าในการกำจัดวัชพืชเปรียบเทียบกับราคาสารเคมีสูงกว่าพาราควอตประมาณ 5 เท่าแต่มีปริมาณการใช้น้อยกว่าประมาณ 5 เท่า </w:t>
            </w:r>
          </w:p>
        </w:tc>
        <w:tc>
          <w:tcPr>
            <w:tcW w:w="2088" w:type="dxa"/>
          </w:tcPr>
          <w:p w:rsidR="00E76BF8" w:rsidRPr="00281228" w:rsidRDefault="00E76BF8" w:rsidP="00C16E07">
            <w:pPr>
              <w:rPr>
                <w:rFonts w:ascii="Cordia New" w:hAnsi="Cordia New" w:cs="Cordia New"/>
                <w:color w:val="000000" w:themeColor="text1"/>
                <w:sz w:val="28"/>
                <w:szCs w:val="28"/>
              </w:rPr>
            </w:pP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rtl/>
                <w:cs/>
              </w:rPr>
              <w:t>2.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Wahyu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Wibawa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 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, et al.,</w:t>
            </w:r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cs/>
                <w:lang w:bidi="th-TH"/>
              </w:rPr>
              <w:t xml:space="preserve">2010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Balai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Pengkajian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Teknologi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Pertanian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Bengkulu,Indonesia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,Open University Malaysia and </w:t>
            </w:r>
            <w:proofErr w:type="spellStart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>Universiti</w:t>
            </w:r>
            <w:proofErr w:type="spellEnd"/>
            <w:r w:rsidRPr="00281228">
              <w:rPr>
                <w:rFonts w:ascii="Cordia New" w:hAnsi="Cordia New" w:cs="Cordia New"/>
                <w:color w:val="000000" w:themeColor="text1"/>
                <w:sz w:val="28"/>
                <w:szCs w:val="28"/>
                <w:lang w:bidi="th-TH"/>
              </w:rPr>
              <w:t xml:space="preserve"> Putra Malaysia</w:t>
            </w:r>
          </w:p>
        </w:tc>
      </w:tr>
    </w:tbl>
    <w:p w:rsidR="009279DE" w:rsidRDefault="009279DE" w:rsidP="00E45B60">
      <w:pPr>
        <w:spacing w:after="120" w:line="240" w:lineRule="auto"/>
        <w:jc w:val="center"/>
        <w:rPr>
          <w:rFonts w:ascii="Cordia New" w:hAnsi="Cordia New" w:cs="Cordia New"/>
          <w:b/>
          <w:bCs/>
          <w:sz w:val="28"/>
          <w:cs/>
        </w:rPr>
      </w:pPr>
    </w:p>
    <w:p w:rsidR="009279DE" w:rsidRDefault="009279DE">
      <w:pPr>
        <w:rPr>
          <w:rFonts w:ascii="Cordia New" w:hAnsi="Cordia New" w:cs="Cordia New"/>
          <w:b/>
          <w:bCs/>
          <w:sz w:val="28"/>
          <w:cs/>
        </w:rPr>
      </w:pPr>
      <w:r>
        <w:rPr>
          <w:rFonts w:ascii="Cordia New" w:hAnsi="Cordia New" w:cs="Cordia New"/>
          <w:b/>
          <w:bCs/>
          <w:sz w:val="28"/>
          <w:cs/>
        </w:rPr>
        <w:br w:type="page"/>
      </w:r>
    </w:p>
    <w:p w:rsidR="003646B5" w:rsidRPr="00E45B60" w:rsidRDefault="003646B5" w:rsidP="00E45B60">
      <w:pPr>
        <w:spacing w:after="120" w:line="240" w:lineRule="auto"/>
        <w:jc w:val="center"/>
        <w:rPr>
          <w:rFonts w:ascii="Cordia New" w:hAnsi="Cordia New" w:cs="Cordia New"/>
          <w:b/>
          <w:bCs/>
          <w:sz w:val="28"/>
        </w:rPr>
      </w:pPr>
      <w:r w:rsidRPr="00E45B60">
        <w:rPr>
          <w:rFonts w:ascii="Cordia New" w:hAnsi="Cordia New" w:cs="Cordia New"/>
          <w:b/>
          <w:bCs/>
          <w:sz w:val="28"/>
          <w:cs/>
        </w:rPr>
        <w:lastRenderedPageBreak/>
        <w:t>เอกสารอ้างอิง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spellStart"/>
      <w:r w:rsidRPr="00E45B60">
        <w:rPr>
          <w:rFonts w:ascii="Cordia New" w:hAnsi="Cordia New" w:cs="Cordia New"/>
          <w:sz w:val="28"/>
        </w:rPr>
        <w:t>Chanyachukul</w:t>
      </w:r>
      <w:proofErr w:type="spellEnd"/>
      <w:r w:rsidRPr="00E45B60">
        <w:rPr>
          <w:rFonts w:ascii="Cordia New" w:hAnsi="Cordia New" w:cs="Cordia New"/>
          <w:sz w:val="28"/>
        </w:rPr>
        <w:t xml:space="preserve"> T., </w:t>
      </w:r>
      <w:proofErr w:type="spellStart"/>
      <w:r w:rsidRPr="00E45B60">
        <w:rPr>
          <w:rFonts w:ascii="Cordia New" w:hAnsi="Cordia New" w:cs="Cordia New"/>
          <w:sz w:val="28"/>
        </w:rPr>
        <w:t>Yoovathaworn</w:t>
      </w:r>
      <w:proofErr w:type="spellEnd"/>
      <w:r w:rsidRPr="00E45B60">
        <w:rPr>
          <w:rFonts w:ascii="Cordia New" w:hAnsi="Cordia New" w:cs="Cordia New"/>
          <w:sz w:val="28"/>
        </w:rPr>
        <w:t xml:space="preserve"> K., </w:t>
      </w:r>
      <w:proofErr w:type="spellStart"/>
      <w:r w:rsidRPr="00E45B60">
        <w:rPr>
          <w:rFonts w:ascii="Cordia New" w:hAnsi="Cordia New" w:cs="Cordia New"/>
          <w:sz w:val="28"/>
        </w:rPr>
        <w:t>Thongsaard</w:t>
      </w:r>
      <w:proofErr w:type="spellEnd"/>
      <w:r w:rsidRPr="00E45B60">
        <w:rPr>
          <w:rFonts w:ascii="Cordia New" w:hAnsi="Cordia New" w:cs="Cordia New"/>
          <w:sz w:val="28"/>
        </w:rPr>
        <w:t xml:space="preserve"> W., </w:t>
      </w:r>
      <w:proofErr w:type="spellStart"/>
      <w:r w:rsidRPr="00E45B60">
        <w:rPr>
          <w:rFonts w:ascii="Cordia New" w:hAnsi="Cordia New" w:cs="Cordia New"/>
          <w:sz w:val="28"/>
        </w:rPr>
        <w:t>Chongthammakun</w:t>
      </w:r>
      <w:proofErr w:type="spellEnd"/>
      <w:r w:rsidRPr="00E45B60">
        <w:rPr>
          <w:rFonts w:ascii="Cordia New" w:hAnsi="Cordia New" w:cs="Cordia New"/>
          <w:sz w:val="28"/>
        </w:rPr>
        <w:t xml:space="preserve"> S., </w:t>
      </w:r>
      <w:proofErr w:type="spellStart"/>
      <w:r w:rsidRPr="00E45B60">
        <w:rPr>
          <w:rFonts w:ascii="Cordia New" w:hAnsi="Cordia New" w:cs="Cordia New"/>
          <w:sz w:val="28"/>
        </w:rPr>
        <w:t>Navasumrit</w:t>
      </w:r>
      <w:proofErr w:type="spellEnd"/>
      <w:r w:rsidRPr="00E45B60">
        <w:rPr>
          <w:rFonts w:ascii="Cordia New" w:hAnsi="Cordia New" w:cs="Cordia New"/>
          <w:sz w:val="28"/>
        </w:rPr>
        <w:t xml:space="preserve"> P., &amp; </w:t>
      </w:r>
      <w:proofErr w:type="spellStart"/>
      <w:r w:rsidRPr="00E45B60">
        <w:rPr>
          <w:rFonts w:ascii="Cordia New" w:hAnsi="Cordia New" w:cs="Cordia New"/>
          <w:sz w:val="28"/>
        </w:rPr>
        <w:t>Satayavivad</w:t>
      </w:r>
      <w:proofErr w:type="spellEnd"/>
      <w:r w:rsidRPr="00E45B60">
        <w:rPr>
          <w:rFonts w:ascii="Cordia New" w:hAnsi="Cordia New" w:cs="Cordia New"/>
          <w:sz w:val="28"/>
        </w:rPr>
        <w:t xml:space="preserve"> J. (</w:t>
      </w:r>
      <w:r w:rsidRPr="00E45B60">
        <w:rPr>
          <w:rFonts w:ascii="Cordia New" w:hAnsi="Cordia New" w:cs="Cordia New"/>
          <w:sz w:val="28"/>
          <w:cs/>
        </w:rPr>
        <w:t xml:space="preserve">2004). </w:t>
      </w:r>
      <w:proofErr w:type="gramStart"/>
      <w:r w:rsidRPr="00E45B60">
        <w:rPr>
          <w:rFonts w:ascii="Cordia New" w:hAnsi="Cordia New" w:cs="Cordia New"/>
          <w:sz w:val="28"/>
        </w:rPr>
        <w:t xml:space="preserve">Attenuation of </w:t>
      </w:r>
      <w:proofErr w:type="spellStart"/>
      <w:r w:rsidRPr="00E45B60">
        <w:rPr>
          <w:rFonts w:ascii="Cordia New" w:hAnsi="Cordia New" w:cs="Cordia New"/>
          <w:sz w:val="28"/>
        </w:rPr>
        <w:t>paraquat</w:t>
      </w:r>
      <w:proofErr w:type="spellEnd"/>
      <w:r w:rsidRPr="00E45B60">
        <w:rPr>
          <w:rFonts w:ascii="Cordia New" w:hAnsi="Cordia New" w:cs="Cordia New"/>
          <w:sz w:val="28"/>
        </w:rPr>
        <w:t>-induced motor behavior and neurochemical disturbances by l-valine in vivo.</w:t>
      </w:r>
      <w:proofErr w:type="gramEnd"/>
      <w:r w:rsidRPr="00E45B60">
        <w:rPr>
          <w:rFonts w:ascii="Cordia New" w:hAnsi="Cordia New" w:cs="Cordia New"/>
          <w:sz w:val="28"/>
        </w:rPr>
        <w:t xml:space="preserve"> </w:t>
      </w:r>
      <w:proofErr w:type="gramStart"/>
      <w:r w:rsidRPr="00E45B60">
        <w:rPr>
          <w:rFonts w:ascii="Cordia New" w:hAnsi="Cordia New" w:cs="Cordia New"/>
          <w:sz w:val="28"/>
        </w:rPr>
        <w:t xml:space="preserve">Toxicology Letters, </w:t>
      </w:r>
      <w:r w:rsidRPr="00E45B60">
        <w:rPr>
          <w:rFonts w:ascii="Cordia New" w:hAnsi="Cordia New" w:cs="Cordia New"/>
          <w:sz w:val="28"/>
          <w:cs/>
        </w:rPr>
        <w:t>50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259-69.</w:t>
      </w:r>
      <w:proofErr w:type="gramEnd"/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gramStart"/>
      <w:r w:rsidRPr="00E45B60">
        <w:rPr>
          <w:rFonts w:ascii="Cordia New" w:hAnsi="Cordia New" w:cs="Cordia New"/>
          <w:sz w:val="28"/>
        </w:rPr>
        <w:t xml:space="preserve">Dawson AH, </w:t>
      </w:r>
      <w:proofErr w:type="spellStart"/>
      <w:r w:rsidRPr="00E45B60">
        <w:rPr>
          <w:rFonts w:ascii="Cordia New" w:hAnsi="Cordia New" w:cs="Cordia New"/>
          <w:sz w:val="28"/>
        </w:rPr>
        <w:t>Eddleston</w:t>
      </w:r>
      <w:proofErr w:type="spellEnd"/>
      <w:r w:rsidRPr="00E45B60">
        <w:rPr>
          <w:rFonts w:ascii="Cordia New" w:hAnsi="Cordia New" w:cs="Cordia New"/>
          <w:sz w:val="28"/>
        </w:rPr>
        <w:t xml:space="preserve"> M, </w:t>
      </w:r>
      <w:proofErr w:type="spellStart"/>
      <w:r w:rsidRPr="00E45B60">
        <w:rPr>
          <w:rFonts w:ascii="Cordia New" w:hAnsi="Cordia New" w:cs="Cordia New"/>
          <w:sz w:val="28"/>
        </w:rPr>
        <w:t>Senarathna</w:t>
      </w:r>
      <w:proofErr w:type="spellEnd"/>
      <w:r w:rsidRPr="00E45B60">
        <w:rPr>
          <w:rFonts w:ascii="Cordia New" w:hAnsi="Cordia New" w:cs="Cordia New"/>
          <w:sz w:val="28"/>
        </w:rPr>
        <w:t xml:space="preserve"> L, Mohamed F, </w:t>
      </w:r>
      <w:proofErr w:type="spellStart"/>
      <w:r w:rsidRPr="00E45B60">
        <w:rPr>
          <w:rFonts w:ascii="Cordia New" w:hAnsi="Cordia New" w:cs="Cordia New"/>
          <w:sz w:val="28"/>
        </w:rPr>
        <w:t>Gawarammana</w:t>
      </w:r>
      <w:proofErr w:type="spellEnd"/>
      <w:r w:rsidRPr="00E45B60">
        <w:rPr>
          <w:rFonts w:ascii="Cordia New" w:hAnsi="Cordia New" w:cs="Cordia New"/>
          <w:sz w:val="28"/>
        </w:rPr>
        <w:t xml:space="preserve"> I, et al., (</w:t>
      </w:r>
      <w:r w:rsidRPr="00E45B60">
        <w:rPr>
          <w:rFonts w:ascii="Cordia New" w:hAnsi="Cordia New" w:cs="Cordia New"/>
          <w:sz w:val="28"/>
          <w:cs/>
        </w:rPr>
        <w:t>2010).</w:t>
      </w:r>
      <w:proofErr w:type="gramEnd"/>
      <w:r w:rsidRPr="00E45B60">
        <w:rPr>
          <w:rFonts w:ascii="Cordia New" w:hAnsi="Cordia New" w:cs="Cordia New"/>
          <w:sz w:val="28"/>
          <w:cs/>
        </w:rPr>
        <w:t xml:space="preserve"> </w:t>
      </w:r>
      <w:r w:rsidRPr="00E45B60">
        <w:rPr>
          <w:rFonts w:ascii="Cordia New" w:hAnsi="Cordia New" w:cs="Cordia New"/>
          <w:sz w:val="28"/>
        </w:rPr>
        <w:t xml:space="preserve">Acute Human Lethal Toxicity of Agricultural Pesticides: A Prospective Cohort Study. </w:t>
      </w:r>
      <w:proofErr w:type="spellStart"/>
      <w:proofErr w:type="gramStart"/>
      <w:r w:rsidRPr="00E45B60">
        <w:rPr>
          <w:rFonts w:ascii="Cordia New" w:hAnsi="Cordia New" w:cs="Cordia New"/>
          <w:sz w:val="28"/>
        </w:rPr>
        <w:t>PLoS</w:t>
      </w:r>
      <w:proofErr w:type="spellEnd"/>
      <w:r w:rsidRPr="00E45B60">
        <w:rPr>
          <w:rFonts w:ascii="Cordia New" w:hAnsi="Cordia New" w:cs="Cordia New"/>
          <w:sz w:val="28"/>
        </w:rPr>
        <w:t xml:space="preserve"> Med, </w:t>
      </w:r>
      <w:r w:rsidRPr="00E45B60">
        <w:rPr>
          <w:rFonts w:ascii="Cordia New" w:hAnsi="Cordia New" w:cs="Cordia New"/>
          <w:sz w:val="28"/>
          <w:cs/>
        </w:rPr>
        <w:t>7(10)</w:t>
      </w:r>
      <w:r w:rsidRPr="00E45B60">
        <w:rPr>
          <w:rFonts w:ascii="Cordia New" w:hAnsi="Cordia New" w:cs="Cordia New"/>
          <w:sz w:val="28"/>
        </w:rPr>
        <w:t>, e</w:t>
      </w:r>
      <w:r w:rsidRPr="00E45B60">
        <w:rPr>
          <w:rFonts w:ascii="Cordia New" w:hAnsi="Cordia New" w:cs="Cordia New"/>
          <w:sz w:val="28"/>
          <w:cs/>
        </w:rPr>
        <w:t>1000357.</w:t>
      </w:r>
      <w:proofErr w:type="gramEnd"/>
      <w:r w:rsidRPr="00E45B60">
        <w:rPr>
          <w:rFonts w:ascii="Cordia New" w:hAnsi="Cordia New" w:cs="Cordia New"/>
          <w:sz w:val="28"/>
          <w:cs/>
        </w:rPr>
        <w:t xml:space="preserve"> </w:t>
      </w:r>
      <w:proofErr w:type="spellStart"/>
      <w:r w:rsidRPr="00E45B60">
        <w:rPr>
          <w:rFonts w:ascii="Cordia New" w:hAnsi="Cordia New" w:cs="Cordia New"/>
          <w:sz w:val="28"/>
        </w:rPr>
        <w:t>doi</w:t>
      </w:r>
      <w:proofErr w:type="spellEnd"/>
      <w:r w:rsidRPr="00E45B60">
        <w:rPr>
          <w:rFonts w:ascii="Cordia New" w:hAnsi="Cordia New" w:cs="Cordia New"/>
          <w:sz w:val="28"/>
        </w:rPr>
        <w:t>:</w:t>
      </w:r>
      <w:r w:rsidRPr="00E45B60">
        <w:rPr>
          <w:rFonts w:ascii="Cordia New" w:hAnsi="Cordia New" w:cs="Cordia New"/>
          <w:sz w:val="28"/>
          <w:cs/>
        </w:rPr>
        <w:t>10.1371/</w:t>
      </w:r>
      <w:proofErr w:type="spellStart"/>
      <w:r w:rsidRPr="00E45B60">
        <w:rPr>
          <w:rFonts w:ascii="Cordia New" w:hAnsi="Cordia New" w:cs="Cordia New"/>
          <w:sz w:val="28"/>
        </w:rPr>
        <w:t>journal.pmed</w:t>
      </w:r>
      <w:proofErr w:type="spellEnd"/>
      <w:r w:rsidRPr="00E45B60">
        <w:rPr>
          <w:rFonts w:ascii="Cordia New" w:hAnsi="Cordia New" w:cs="Cordia New"/>
          <w:sz w:val="28"/>
        </w:rPr>
        <w:t>.</w:t>
      </w:r>
      <w:r w:rsidRPr="00E45B60">
        <w:rPr>
          <w:rFonts w:ascii="Cordia New" w:hAnsi="Cordia New" w:cs="Cordia New"/>
          <w:sz w:val="28"/>
          <w:cs/>
        </w:rPr>
        <w:t>1000357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gramStart"/>
      <w:r w:rsidRPr="00E45B60">
        <w:rPr>
          <w:rFonts w:ascii="Cordia New" w:hAnsi="Cordia New" w:cs="Cordia New"/>
          <w:sz w:val="28"/>
        </w:rPr>
        <w:t>EC.</w:t>
      </w:r>
      <w:proofErr w:type="gramEnd"/>
      <w:r w:rsidRPr="00E45B60">
        <w:rPr>
          <w:rFonts w:ascii="Cordia New" w:hAnsi="Cordia New" w:cs="Cordia New"/>
          <w:sz w:val="28"/>
        </w:rPr>
        <w:t xml:space="preserve"> (</w:t>
      </w:r>
      <w:r w:rsidRPr="00E45B60">
        <w:rPr>
          <w:rFonts w:ascii="Cordia New" w:hAnsi="Cordia New" w:cs="Cordia New"/>
          <w:sz w:val="28"/>
          <w:cs/>
        </w:rPr>
        <w:t xml:space="preserve">2002). </w:t>
      </w:r>
      <w:r w:rsidRPr="00E45B60">
        <w:rPr>
          <w:rFonts w:ascii="Cordia New" w:hAnsi="Cordia New" w:cs="Cordia New"/>
          <w:sz w:val="28"/>
        </w:rPr>
        <w:t xml:space="preserve">Opinion of the Scientific Committee on Plants on Specific Questions from the Commission Regarding the Evaluation of </w:t>
      </w:r>
      <w:proofErr w:type="spellStart"/>
      <w:r w:rsidRPr="00E45B60">
        <w:rPr>
          <w:rFonts w:ascii="Cordia New" w:hAnsi="Cordia New" w:cs="Cordia New"/>
          <w:sz w:val="28"/>
        </w:rPr>
        <w:t>Paraquat</w:t>
      </w:r>
      <w:proofErr w:type="spellEnd"/>
      <w:r w:rsidRPr="00E45B60">
        <w:rPr>
          <w:rFonts w:ascii="Cordia New" w:hAnsi="Cordia New" w:cs="Cordia New"/>
          <w:sz w:val="28"/>
        </w:rPr>
        <w:t xml:space="preserve"> in the Context of Council Directive </w:t>
      </w:r>
      <w:r w:rsidRPr="00E45B60">
        <w:rPr>
          <w:rFonts w:ascii="Cordia New" w:hAnsi="Cordia New" w:cs="Cordia New"/>
          <w:sz w:val="28"/>
          <w:cs/>
        </w:rPr>
        <w:t>91/414/</w:t>
      </w:r>
      <w:r w:rsidRPr="00E45B60">
        <w:rPr>
          <w:rFonts w:ascii="Cordia New" w:hAnsi="Cordia New" w:cs="Cordia New"/>
          <w:sz w:val="28"/>
        </w:rPr>
        <w:t xml:space="preserve">EEC (Opinion adopted by the Scientific Committee on Plants on </w:t>
      </w:r>
      <w:r w:rsidRPr="00E45B60">
        <w:rPr>
          <w:rFonts w:ascii="Cordia New" w:hAnsi="Cordia New" w:cs="Cordia New"/>
          <w:sz w:val="28"/>
          <w:cs/>
        </w:rPr>
        <w:t>20</w:t>
      </w:r>
      <w:r w:rsidRPr="00E45B60">
        <w:rPr>
          <w:rFonts w:ascii="Cordia New" w:hAnsi="Cordia New" w:cs="Cordia New"/>
          <w:sz w:val="28"/>
        </w:rPr>
        <w:t xml:space="preserve"> December </w:t>
      </w:r>
      <w:r w:rsidRPr="00E45B60">
        <w:rPr>
          <w:rFonts w:ascii="Cordia New" w:hAnsi="Cordia New" w:cs="Cordia New"/>
          <w:sz w:val="28"/>
          <w:cs/>
        </w:rPr>
        <w:t xml:space="preserve">2001). </w:t>
      </w:r>
      <w:r w:rsidRPr="00E45B60">
        <w:rPr>
          <w:rFonts w:ascii="Cordia New" w:hAnsi="Cordia New" w:cs="Cordia New"/>
          <w:sz w:val="28"/>
        </w:rPr>
        <w:t>SCP/PARAQ/</w:t>
      </w:r>
      <w:r w:rsidRPr="00E45B60">
        <w:rPr>
          <w:rFonts w:ascii="Cordia New" w:hAnsi="Cordia New" w:cs="Cordia New"/>
          <w:sz w:val="28"/>
          <w:cs/>
        </w:rPr>
        <w:t>002-</w:t>
      </w:r>
      <w:r w:rsidRPr="00E45B60">
        <w:rPr>
          <w:rFonts w:ascii="Cordia New" w:hAnsi="Cordia New" w:cs="Cordia New"/>
          <w:sz w:val="28"/>
        </w:rPr>
        <w:t xml:space="preserve">Final </w:t>
      </w:r>
      <w:r w:rsidRPr="00E45B60">
        <w:rPr>
          <w:rFonts w:ascii="Cordia New" w:hAnsi="Cordia New" w:cs="Cordia New"/>
          <w:sz w:val="28"/>
          <w:cs/>
        </w:rPr>
        <w:t>16</w:t>
      </w:r>
      <w:r w:rsidRPr="00E45B60">
        <w:rPr>
          <w:rFonts w:ascii="Cordia New" w:hAnsi="Cordia New" w:cs="Cordia New"/>
          <w:sz w:val="28"/>
        </w:rPr>
        <w:t xml:space="preserve"> January </w:t>
      </w:r>
      <w:r w:rsidRPr="00E45B60">
        <w:rPr>
          <w:rFonts w:ascii="Cordia New" w:hAnsi="Cordia New" w:cs="Cordia New"/>
          <w:sz w:val="28"/>
          <w:cs/>
        </w:rPr>
        <w:t xml:space="preserve">2002. </w:t>
      </w:r>
      <w:proofErr w:type="gramStart"/>
      <w:r w:rsidRPr="00E45B60">
        <w:rPr>
          <w:rFonts w:ascii="Cordia New" w:hAnsi="Cordia New" w:cs="Cordia New"/>
          <w:sz w:val="28"/>
        </w:rPr>
        <w:t>Health &amp; Consumer Protection Directorate-General, European Commission, Brussels.</w:t>
      </w:r>
      <w:proofErr w:type="gramEnd"/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gramStart"/>
      <w:r w:rsidRPr="00E45B60">
        <w:rPr>
          <w:rFonts w:ascii="Cordia New" w:hAnsi="Cordia New" w:cs="Cordia New"/>
          <w:sz w:val="28"/>
        </w:rPr>
        <w:t>FAO and WHO.</w:t>
      </w:r>
      <w:proofErr w:type="gramEnd"/>
      <w:r w:rsidRPr="00E45B60">
        <w:rPr>
          <w:rFonts w:ascii="Cordia New" w:hAnsi="Cordia New" w:cs="Cordia New"/>
          <w:sz w:val="28"/>
        </w:rPr>
        <w:t xml:space="preserve"> (</w:t>
      </w:r>
      <w:r w:rsidRPr="00E45B60">
        <w:rPr>
          <w:rFonts w:ascii="Cordia New" w:hAnsi="Cordia New" w:cs="Cordia New"/>
          <w:sz w:val="28"/>
          <w:cs/>
        </w:rPr>
        <w:t xml:space="preserve">2014). </w:t>
      </w:r>
      <w:proofErr w:type="gramStart"/>
      <w:r w:rsidRPr="00E45B60">
        <w:rPr>
          <w:rFonts w:ascii="Cordia New" w:hAnsi="Cordia New" w:cs="Cordia New"/>
          <w:sz w:val="28"/>
        </w:rPr>
        <w:t>The</w:t>
      </w:r>
      <w:proofErr w:type="gramEnd"/>
      <w:r w:rsidRPr="00E45B60">
        <w:rPr>
          <w:rFonts w:ascii="Cordia New" w:hAnsi="Cordia New" w:cs="Cordia New"/>
          <w:sz w:val="28"/>
        </w:rPr>
        <w:t xml:space="preserve"> International Code of Conduct on Pesticide Management. </w:t>
      </w:r>
      <w:proofErr w:type="gramStart"/>
      <w:r w:rsidRPr="00E45B60">
        <w:rPr>
          <w:rFonts w:ascii="Cordia New" w:hAnsi="Cordia New" w:cs="Cordia New"/>
          <w:sz w:val="28"/>
        </w:rPr>
        <w:t xml:space="preserve">Article </w:t>
      </w:r>
      <w:r w:rsidRPr="00E45B60">
        <w:rPr>
          <w:rFonts w:ascii="Cordia New" w:hAnsi="Cordia New" w:cs="Cordia New"/>
          <w:sz w:val="28"/>
          <w:cs/>
        </w:rPr>
        <w:t>3</w:t>
      </w:r>
      <w:r w:rsidRPr="00E45B60">
        <w:rPr>
          <w:rFonts w:ascii="Cordia New" w:hAnsi="Cordia New" w:cs="Cordia New"/>
          <w:sz w:val="28"/>
        </w:rPr>
        <w:t xml:space="preserve"> Pesticide management, </w:t>
      </w:r>
      <w:r w:rsidRPr="00E45B60">
        <w:rPr>
          <w:rFonts w:ascii="Cordia New" w:hAnsi="Cordia New" w:cs="Cordia New"/>
          <w:sz w:val="28"/>
          <w:cs/>
        </w:rPr>
        <w:t>9.</w:t>
      </w:r>
      <w:proofErr w:type="gramEnd"/>
      <w:r w:rsidRPr="00E45B60">
        <w:rPr>
          <w:rFonts w:ascii="Cordia New" w:hAnsi="Cordia New" w:cs="Cordia New"/>
          <w:sz w:val="28"/>
          <w:cs/>
        </w:rPr>
        <w:t xml:space="preserve"> 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gramStart"/>
      <w:r w:rsidRPr="00E45B60">
        <w:rPr>
          <w:rFonts w:ascii="Cordia New" w:hAnsi="Cordia New" w:cs="Cordia New"/>
          <w:sz w:val="28"/>
        </w:rPr>
        <w:t>Firestone et al. (</w:t>
      </w:r>
      <w:r w:rsidRPr="00E45B60">
        <w:rPr>
          <w:rFonts w:ascii="Cordia New" w:hAnsi="Cordia New" w:cs="Cordia New"/>
          <w:sz w:val="28"/>
          <w:cs/>
        </w:rPr>
        <w:t>2005).</w:t>
      </w:r>
      <w:proofErr w:type="gramEnd"/>
      <w:r w:rsidRPr="00E45B60">
        <w:rPr>
          <w:rFonts w:ascii="Cordia New" w:hAnsi="Cordia New" w:cs="Cordia New"/>
          <w:sz w:val="28"/>
          <w:cs/>
        </w:rPr>
        <w:t xml:space="preserve"> </w:t>
      </w:r>
      <w:r w:rsidRPr="00E45B60">
        <w:rPr>
          <w:rFonts w:ascii="Cordia New" w:hAnsi="Cordia New" w:cs="Cordia New"/>
          <w:sz w:val="28"/>
        </w:rPr>
        <w:t xml:space="preserve">Pesticides and risk of Parkinson disease: a </w:t>
      </w:r>
      <w:proofErr w:type="spellStart"/>
      <w:r w:rsidRPr="00E45B60">
        <w:rPr>
          <w:rFonts w:ascii="Cordia New" w:hAnsi="Cordia New" w:cs="Cordia New"/>
          <w:sz w:val="28"/>
        </w:rPr>
        <w:t>populationbased</w:t>
      </w:r>
      <w:proofErr w:type="spellEnd"/>
      <w:r w:rsidRPr="00E45B60">
        <w:rPr>
          <w:rFonts w:ascii="Cordia New" w:hAnsi="Cordia New" w:cs="Cordia New"/>
          <w:sz w:val="28"/>
        </w:rPr>
        <w:t xml:space="preserve"> case-control study. Arch Neurol., </w:t>
      </w:r>
      <w:r w:rsidRPr="00E45B60">
        <w:rPr>
          <w:rFonts w:ascii="Cordia New" w:hAnsi="Cordia New" w:cs="Cordia New"/>
          <w:sz w:val="28"/>
          <w:cs/>
        </w:rPr>
        <w:t>62(1)</w:t>
      </w:r>
      <w:r w:rsidRPr="00E45B60">
        <w:rPr>
          <w:rFonts w:ascii="Cordia New" w:hAnsi="Cordia New" w:cs="Cordia New"/>
          <w:sz w:val="28"/>
        </w:rPr>
        <w:t xml:space="preserve">, </w:t>
      </w:r>
      <w:proofErr w:type="gramStart"/>
      <w:r w:rsidRPr="00E45B60">
        <w:rPr>
          <w:rFonts w:ascii="Cordia New" w:hAnsi="Cordia New" w:cs="Cordia New"/>
          <w:sz w:val="28"/>
          <w:cs/>
        </w:rPr>
        <w:t>91</w:t>
      </w:r>
      <w:proofErr w:type="gramEnd"/>
      <w:r w:rsidRPr="00E45B60">
        <w:rPr>
          <w:rFonts w:ascii="Cordia New" w:hAnsi="Cordia New" w:cs="Cordia New"/>
          <w:sz w:val="28"/>
          <w:cs/>
        </w:rPr>
        <w:t>-5.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spellStart"/>
      <w:r w:rsidRPr="00E45B60">
        <w:rPr>
          <w:rFonts w:ascii="Cordia New" w:hAnsi="Cordia New" w:cs="Cordia New"/>
          <w:sz w:val="28"/>
        </w:rPr>
        <w:t>Kongtip</w:t>
      </w:r>
      <w:proofErr w:type="spellEnd"/>
      <w:r w:rsidRPr="00E45B60">
        <w:rPr>
          <w:rFonts w:ascii="Cordia New" w:hAnsi="Cordia New" w:cs="Cordia New"/>
          <w:sz w:val="28"/>
        </w:rPr>
        <w:t xml:space="preserve"> P., </w:t>
      </w:r>
      <w:proofErr w:type="spellStart"/>
      <w:r w:rsidRPr="00E45B60">
        <w:rPr>
          <w:rFonts w:ascii="Cordia New" w:hAnsi="Cordia New" w:cs="Cordia New"/>
          <w:sz w:val="28"/>
        </w:rPr>
        <w:t>Nangkongnab</w:t>
      </w:r>
      <w:proofErr w:type="spellEnd"/>
      <w:r w:rsidRPr="00E45B60">
        <w:rPr>
          <w:rFonts w:ascii="Cordia New" w:hAnsi="Cordia New" w:cs="Cordia New"/>
          <w:sz w:val="28"/>
        </w:rPr>
        <w:t xml:space="preserve"> N., </w:t>
      </w:r>
      <w:proofErr w:type="spellStart"/>
      <w:r w:rsidRPr="00E45B60">
        <w:rPr>
          <w:rFonts w:ascii="Cordia New" w:hAnsi="Cordia New" w:cs="Cordia New"/>
          <w:sz w:val="28"/>
        </w:rPr>
        <w:t>Phupancharoensuk</w:t>
      </w:r>
      <w:proofErr w:type="spellEnd"/>
      <w:r w:rsidRPr="00E45B60">
        <w:rPr>
          <w:rFonts w:ascii="Cordia New" w:hAnsi="Cordia New" w:cs="Cordia New"/>
          <w:sz w:val="28"/>
        </w:rPr>
        <w:t xml:space="preserve"> R., </w:t>
      </w:r>
      <w:proofErr w:type="spellStart"/>
      <w:r w:rsidRPr="00E45B60">
        <w:rPr>
          <w:rFonts w:ascii="Cordia New" w:hAnsi="Cordia New" w:cs="Cordia New"/>
          <w:sz w:val="28"/>
        </w:rPr>
        <w:t>Palarach</w:t>
      </w:r>
      <w:proofErr w:type="spellEnd"/>
      <w:r w:rsidRPr="00E45B60">
        <w:rPr>
          <w:rFonts w:ascii="Cordia New" w:hAnsi="Cordia New" w:cs="Cordia New"/>
          <w:sz w:val="28"/>
        </w:rPr>
        <w:t xml:space="preserve"> C., </w:t>
      </w:r>
      <w:proofErr w:type="spellStart"/>
      <w:r w:rsidRPr="00E45B60">
        <w:rPr>
          <w:rFonts w:ascii="Cordia New" w:hAnsi="Cordia New" w:cs="Cordia New"/>
          <w:sz w:val="28"/>
        </w:rPr>
        <w:t>Sujirarat</w:t>
      </w:r>
      <w:proofErr w:type="spellEnd"/>
      <w:r w:rsidRPr="00E45B60">
        <w:rPr>
          <w:rFonts w:ascii="Cordia New" w:hAnsi="Cordia New" w:cs="Cordia New"/>
          <w:sz w:val="28"/>
        </w:rPr>
        <w:t xml:space="preserve"> D., </w:t>
      </w:r>
      <w:proofErr w:type="spellStart"/>
      <w:r w:rsidRPr="00E45B60">
        <w:rPr>
          <w:rFonts w:ascii="Cordia New" w:hAnsi="Cordia New" w:cs="Cordia New"/>
          <w:sz w:val="28"/>
        </w:rPr>
        <w:t>Sangprasert</w:t>
      </w:r>
      <w:proofErr w:type="spellEnd"/>
      <w:r w:rsidRPr="00E45B60">
        <w:rPr>
          <w:rFonts w:ascii="Cordia New" w:hAnsi="Cordia New" w:cs="Cordia New"/>
          <w:sz w:val="28"/>
        </w:rPr>
        <w:t xml:space="preserve"> S., </w:t>
      </w:r>
      <w:proofErr w:type="spellStart"/>
      <w:r w:rsidRPr="00E45B60">
        <w:rPr>
          <w:rFonts w:ascii="Cordia New" w:hAnsi="Cordia New" w:cs="Cordia New"/>
          <w:sz w:val="28"/>
        </w:rPr>
        <w:t>Sermsuk</w:t>
      </w:r>
      <w:proofErr w:type="spellEnd"/>
      <w:r w:rsidRPr="00E45B60">
        <w:rPr>
          <w:rFonts w:ascii="Cordia New" w:hAnsi="Cordia New" w:cs="Cordia New"/>
          <w:sz w:val="28"/>
        </w:rPr>
        <w:t xml:space="preserve"> M., </w:t>
      </w:r>
      <w:proofErr w:type="spellStart"/>
      <w:r w:rsidRPr="00E45B60">
        <w:rPr>
          <w:rFonts w:ascii="Cordia New" w:hAnsi="Cordia New" w:cs="Cordia New"/>
          <w:sz w:val="28"/>
        </w:rPr>
        <w:t>Sawattrakool</w:t>
      </w:r>
      <w:proofErr w:type="spellEnd"/>
      <w:r w:rsidRPr="00E45B60">
        <w:rPr>
          <w:rFonts w:ascii="Cordia New" w:hAnsi="Cordia New" w:cs="Cordia New"/>
          <w:sz w:val="28"/>
        </w:rPr>
        <w:t xml:space="preserve"> N., </w:t>
      </w:r>
      <w:proofErr w:type="spellStart"/>
      <w:r w:rsidRPr="00E45B60">
        <w:rPr>
          <w:rFonts w:ascii="Cordia New" w:hAnsi="Cordia New" w:cs="Cordia New"/>
          <w:sz w:val="28"/>
        </w:rPr>
        <w:t>Woskie</w:t>
      </w:r>
      <w:proofErr w:type="spellEnd"/>
      <w:r w:rsidRPr="00E45B60">
        <w:rPr>
          <w:rFonts w:ascii="Cordia New" w:hAnsi="Cordia New" w:cs="Cordia New"/>
          <w:sz w:val="28"/>
        </w:rPr>
        <w:t xml:space="preserve"> S.R., (</w:t>
      </w:r>
      <w:r w:rsidRPr="00E45B60">
        <w:rPr>
          <w:rFonts w:ascii="Cordia New" w:hAnsi="Cordia New" w:cs="Cordia New"/>
          <w:sz w:val="28"/>
          <w:cs/>
        </w:rPr>
        <w:t xml:space="preserve">2017). </w:t>
      </w:r>
      <w:proofErr w:type="gramStart"/>
      <w:r w:rsidRPr="00E45B60">
        <w:rPr>
          <w:rFonts w:ascii="Cordia New" w:hAnsi="Cordia New" w:cs="Cordia New"/>
          <w:sz w:val="28"/>
        </w:rPr>
        <w:t xml:space="preserve">Glyphosate and </w:t>
      </w:r>
      <w:proofErr w:type="spellStart"/>
      <w:r w:rsidRPr="00E45B60">
        <w:rPr>
          <w:rFonts w:ascii="Cordia New" w:hAnsi="Cordia New" w:cs="Cordia New"/>
          <w:sz w:val="28"/>
        </w:rPr>
        <w:t>Paraquat</w:t>
      </w:r>
      <w:proofErr w:type="spellEnd"/>
      <w:r w:rsidRPr="00E45B60">
        <w:rPr>
          <w:rFonts w:ascii="Cordia New" w:hAnsi="Cordia New" w:cs="Cordia New"/>
          <w:sz w:val="28"/>
        </w:rPr>
        <w:t xml:space="preserve"> in Maternal and Fetal Serums in Thai Women.</w:t>
      </w:r>
      <w:proofErr w:type="gramEnd"/>
      <w:r w:rsidRPr="00E45B60">
        <w:rPr>
          <w:rFonts w:ascii="Cordia New" w:hAnsi="Cordia New" w:cs="Cordia New"/>
          <w:sz w:val="28"/>
        </w:rPr>
        <w:t xml:space="preserve"> </w:t>
      </w:r>
      <w:proofErr w:type="gramStart"/>
      <w:r w:rsidRPr="00E45B60">
        <w:rPr>
          <w:rFonts w:ascii="Cordia New" w:hAnsi="Cordia New" w:cs="Cordia New"/>
          <w:sz w:val="28"/>
        </w:rPr>
        <w:t xml:space="preserve">J </w:t>
      </w:r>
      <w:proofErr w:type="spellStart"/>
      <w:r w:rsidRPr="00E45B60">
        <w:rPr>
          <w:rFonts w:ascii="Cordia New" w:hAnsi="Cordia New" w:cs="Cordia New"/>
          <w:sz w:val="28"/>
        </w:rPr>
        <w:t>Agromedicine</w:t>
      </w:r>
      <w:proofErr w:type="spellEnd"/>
      <w:r w:rsidRPr="00E45B60">
        <w:rPr>
          <w:rFonts w:ascii="Cordia New" w:hAnsi="Cordia New" w:cs="Cordia New"/>
          <w:sz w:val="28"/>
        </w:rPr>
        <w:t>.</w:t>
      </w:r>
      <w:proofErr w:type="gramEnd"/>
      <w:r w:rsidRPr="00E45B60">
        <w:rPr>
          <w:rFonts w:ascii="Cordia New" w:hAnsi="Cordia New" w:cs="Cordia New"/>
          <w:sz w:val="28"/>
        </w:rPr>
        <w:t xml:space="preserve"> </w:t>
      </w:r>
      <w:proofErr w:type="spellStart"/>
      <w:proofErr w:type="gramStart"/>
      <w:r w:rsidRPr="00E45B60">
        <w:rPr>
          <w:rFonts w:ascii="Cordia New" w:hAnsi="Cordia New" w:cs="Cordia New"/>
          <w:sz w:val="28"/>
        </w:rPr>
        <w:t>doi</w:t>
      </w:r>
      <w:proofErr w:type="spellEnd"/>
      <w:proofErr w:type="gramEnd"/>
      <w:r w:rsidRPr="00E45B60">
        <w:rPr>
          <w:rFonts w:ascii="Cordia New" w:hAnsi="Cordia New" w:cs="Cordia New"/>
          <w:sz w:val="28"/>
        </w:rPr>
        <w:t xml:space="preserve">: </w:t>
      </w:r>
      <w:r w:rsidRPr="00E45B60">
        <w:rPr>
          <w:rFonts w:ascii="Cordia New" w:hAnsi="Cordia New" w:cs="Cordia New"/>
          <w:sz w:val="28"/>
          <w:cs/>
        </w:rPr>
        <w:t>10.1080/1059924</w:t>
      </w:r>
      <w:r w:rsidRPr="00E45B60">
        <w:rPr>
          <w:rFonts w:ascii="Cordia New" w:hAnsi="Cordia New" w:cs="Cordia New"/>
          <w:sz w:val="28"/>
        </w:rPr>
        <w:t>X.</w:t>
      </w:r>
      <w:r w:rsidRPr="00E45B60">
        <w:rPr>
          <w:rFonts w:ascii="Cordia New" w:hAnsi="Cordia New" w:cs="Cordia New"/>
          <w:sz w:val="28"/>
          <w:cs/>
        </w:rPr>
        <w:t xml:space="preserve">2017.1319315. 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</w:rPr>
        <w:t>Lin N.C., Lin J.L., Lin-Tan D.T., &amp; Yu C.C. (</w:t>
      </w:r>
      <w:r w:rsidRPr="00E45B60">
        <w:rPr>
          <w:rFonts w:ascii="Cordia New" w:hAnsi="Cordia New" w:cs="Cordia New"/>
          <w:sz w:val="28"/>
          <w:cs/>
        </w:rPr>
        <w:t xml:space="preserve">2003). </w:t>
      </w:r>
      <w:proofErr w:type="gramStart"/>
      <w:r w:rsidRPr="00E45B60">
        <w:rPr>
          <w:rFonts w:ascii="Cordia New" w:hAnsi="Cordia New" w:cs="Cordia New"/>
          <w:sz w:val="28"/>
        </w:rPr>
        <w:t xml:space="preserve">Combined initial cyclophosphamide with repeated methylprednisolone pulse </w:t>
      </w:r>
      <w:proofErr w:type="spellStart"/>
      <w:r w:rsidRPr="00E45B60">
        <w:rPr>
          <w:rFonts w:ascii="Cordia New" w:hAnsi="Cordia New" w:cs="Cordia New"/>
          <w:sz w:val="28"/>
        </w:rPr>
        <w:t>therapyfor</w:t>
      </w:r>
      <w:proofErr w:type="spellEnd"/>
      <w:r w:rsidRPr="00E45B60">
        <w:rPr>
          <w:rFonts w:ascii="Cordia New" w:hAnsi="Cordia New" w:cs="Cordia New"/>
          <w:sz w:val="28"/>
        </w:rPr>
        <w:t xml:space="preserve"> severe </w:t>
      </w:r>
      <w:proofErr w:type="spellStart"/>
      <w:r w:rsidRPr="00E45B60">
        <w:rPr>
          <w:rFonts w:ascii="Cordia New" w:hAnsi="Cordia New" w:cs="Cordia New"/>
          <w:sz w:val="28"/>
        </w:rPr>
        <w:t>paraquat</w:t>
      </w:r>
      <w:proofErr w:type="spellEnd"/>
      <w:r w:rsidRPr="00E45B60">
        <w:rPr>
          <w:rFonts w:ascii="Cordia New" w:hAnsi="Cordia New" w:cs="Cordia New"/>
          <w:sz w:val="28"/>
        </w:rPr>
        <w:t xml:space="preserve"> poisoning from dermal exposure.</w:t>
      </w:r>
      <w:proofErr w:type="gramEnd"/>
      <w:r w:rsidRPr="00E45B60">
        <w:rPr>
          <w:rFonts w:ascii="Cordia New" w:hAnsi="Cordia New" w:cs="Cordia New"/>
          <w:sz w:val="28"/>
        </w:rPr>
        <w:t xml:space="preserve"> </w:t>
      </w:r>
      <w:proofErr w:type="spellStart"/>
      <w:r w:rsidRPr="00E45B60">
        <w:rPr>
          <w:rFonts w:ascii="Cordia New" w:hAnsi="Cordia New" w:cs="Cordia New"/>
          <w:sz w:val="28"/>
        </w:rPr>
        <w:t>Journalof</w:t>
      </w:r>
      <w:proofErr w:type="spellEnd"/>
      <w:r w:rsidRPr="00E45B60">
        <w:rPr>
          <w:rFonts w:ascii="Cordia New" w:hAnsi="Cordia New" w:cs="Cordia New"/>
          <w:sz w:val="28"/>
        </w:rPr>
        <w:t xml:space="preserve"> Toxicology. </w:t>
      </w:r>
      <w:proofErr w:type="gramStart"/>
      <w:r w:rsidRPr="00E45B60">
        <w:rPr>
          <w:rFonts w:ascii="Cordia New" w:hAnsi="Cordia New" w:cs="Cordia New"/>
          <w:sz w:val="28"/>
        </w:rPr>
        <w:t xml:space="preserve">Clinical Toxicology, </w:t>
      </w:r>
      <w:r w:rsidRPr="00E45B60">
        <w:rPr>
          <w:rFonts w:ascii="Cordia New" w:hAnsi="Cordia New" w:cs="Cordia New"/>
          <w:sz w:val="28"/>
          <w:cs/>
        </w:rPr>
        <w:t>41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877</w:t>
      </w:r>
      <w:r w:rsidRPr="00E45B60">
        <w:rPr>
          <w:rFonts w:ascii="Cambria Math" w:hAnsi="Cambria Math" w:cs="Cambria Math"/>
          <w:sz w:val="28"/>
        </w:rPr>
        <w:t>‑</w:t>
      </w:r>
      <w:r w:rsidRPr="00E45B60">
        <w:rPr>
          <w:rFonts w:ascii="Cordia New" w:hAnsi="Cordia New" w:cs="Cordia New"/>
          <w:sz w:val="28"/>
          <w:cs/>
        </w:rPr>
        <w:t>881.</w:t>
      </w:r>
      <w:proofErr w:type="gramEnd"/>
      <w:r w:rsidRPr="00E45B60">
        <w:rPr>
          <w:rFonts w:ascii="Cordia New" w:hAnsi="Cordia New" w:cs="Cordia New"/>
          <w:sz w:val="28"/>
          <w:cs/>
        </w:rPr>
        <w:t xml:space="preserve"> </w:t>
      </w:r>
      <w:r w:rsidRPr="00E45B60">
        <w:rPr>
          <w:rFonts w:ascii="Cordia New" w:hAnsi="Cordia New" w:cs="Cordia New"/>
          <w:sz w:val="28"/>
        </w:rPr>
        <w:t>http://dx.doi.org/</w:t>
      </w:r>
      <w:r w:rsidRPr="00E45B60">
        <w:rPr>
          <w:rFonts w:ascii="Cordia New" w:hAnsi="Cordia New" w:cs="Cordia New"/>
          <w:sz w:val="28"/>
          <w:cs/>
        </w:rPr>
        <w:t>10.1081/</w:t>
      </w:r>
      <w:r w:rsidRPr="00E45B60">
        <w:rPr>
          <w:rFonts w:ascii="Cordia New" w:hAnsi="Cordia New" w:cs="Cordia New"/>
          <w:sz w:val="28"/>
        </w:rPr>
        <w:t>CLT-</w:t>
      </w:r>
      <w:r w:rsidRPr="00E45B60">
        <w:rPr>
          <w:rFonts w:ascii="Cordia New" w:hAnsi="Cordia New" w:cs="Cordia New"/>
          <w:sz w:val="28"/>
          <w:cs/>
        </w:rPr>
        <w:t>120025356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spellStart"/>
      <w:r w:rsidRPr="00E45B60">
        <w:rPr>
          <w:rFonts w:ascii="Cordia New" w:hAnsi="Cordia New" w:cs="Cordia New"/>
          <w:sz w:val="28"/>
        </w:rPr>
        <w:t>Liou</w:t>
      </w:r>
      <w:proofErr w:type="spellEnd"/>
      <w:r w:rsidRPr="00E45B60">
        <w:rPr>
          <w:rFonts w:ascii="Cordia New" w:hAnsi="Cordia New" w:cs="Cordia New"/>
          <w:sz w:val="28"/>
        </w:rPr>
        <w:t xml:space="preserve"> H.H., Tsai M.C., Chen C.J., </w:t>
      </w:r>
      <w:proofErr w:type="spellStart"/>
      <w:r w:rsidRPr="00E45B60">
        <w:rPr>
          <w:rFonts w:ascii="Cordia New" w:hAnsi="Cordia New" w:cs="Cordia New"/>
          <w:sz w:val="28"/>
        </w:rPr>
        <w:t>Jeng</w:t>
      </w:r>
      <w:proofErr w:type="spellEnd"/>
      <w:r w:rsidRPr="00E45B60">
        <w:rPr>
          <w:rFonts w:ascii="Cordia New" w:hAnsi="Cordia New" w:cs="Cordia New"/>
          <w:sz w:val="28"/>
        </w:rPr>
        <w:t xml:space="preserve"> J.S., Chang Y.C., Chen S.Y., et al. </w:t>
      </w:r>
      <w:r w:rsidRPr="00E45B60">
        <w:rPr>
          <w:rFonts w:ascii="Cordia New" w:hAnsi="Cordia New" w:cs="Cordia New"/>
          <w:sz w:val="28"/>
          <w:cs/>
        </w:rPr>
        <w:t xml:space="preserve">1997. </w:t>
      </w:r>
      <w:r w:rsidRPr="00E45B60">
        <w:rPr>
          <w:rFonts w:ascii="Cordia New" w:hAnsi="Cordia New" w:cs="Cordia New"/>
          <w:sz w:val="28"/>
        </w:rPr>
        <w:t xml:space="preserve">Environmental risk factors and Parkinson's disease: a case-control study in Taiwan. </w:t>
      </w:r>
      <w:proofErr w:type="gramStart"/>
      <w:r w:rsidRPr="00E45B60">
        <w:rPr>
          <w:rFonts w:ascii="Cordia New" w:hAnsi="Cordia New" w:cs="Cordia New"/>
          <w:sz w:val="28"/>
        </w:rPr>
        <w:t>Neurology.</w:t>
      </w:r>
      <w:proofErr w:type="gramEnd"/>
      <w:r w:rsidRPr="00E45B60">
        <w:rPr>
          <w:rFonts w:ascii="Cordia New" w:hAnsi="Cordia New" w:cs="Cordia New"/>
          <w:sz w:val="28"/>
        </w:rPr>
        <w:t xml:space="preserve"> </w:t>
      </w:r>
      <w:r w:rsidRPr="00E45B60">
        <w:rPr>
          <w:rFonts w:ascii="Cordia New" w:hAnsi="Cordia New" w:cs="Cordia New"/>
          <w:sz w:val="28"/>
          <w:cs/>
        </w:rPr>
        <w:t>48(6)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1583-8.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gramStart"/>
      <w:r w:rsidRPr="00E45B60">
        <w:rPr>
          <w:rFonts w:ascii="Cordia New" w:hAnsi="Cordia New" w:cs="Cordia New"/>
          <w:sz w:val="28"/>
        </w:rPr>
        <w:t>McCormack, A.L., &amp; Di Monte, D.A. (</w:t>
      </w:r>
      <w:r w:rsidRPr="00E45B60">
        <w:rPr>
          <w:rFonts w:ascii="Cordia New" w:hAnsi="Cordia New" w:cs="Cordia New"/>
          <w:sz w:val="28"/>
          <w:cs/>
        </w:rPr>
        <w:t>2003).</w:t>
      </w:r>
      <w:proofErr w:type="gramEnd"/>
      <w:r w:rsidRPr="00E45B60">
        <w:rPr>
          <w:rFonts w:ascii="Cordia New" w:hAnsi="Cordia New" w:cs="Cordia New"/>
          <w:sz w:val="28"/>
          <w:cs/>
        </w:rPr>
        <w:t xml:space="preserve"> </w:t>
      </w:r>
      <w:proofErr w:type="gramStart"/>
      <w:r w:rsidRPr="00E45B60">
        <w:rPr>
          <w:rFonts w:ascii="Cordia New" w:hAnsi="Cordia New" w:cs="Cordia New"/>
          <w:sz w:val="28"/>
        </w:rPr>
        <w:t xml:space="preserve">Effects of L-dopa and other amino acids against </w:t>
      </w:r>
      <w:proofErr w:type="spellStart"/>
      <w:r w:rsidRPr="00E45B60">
        <w:rPr>
          <w:rFonts w:ascii="Cordia New" w:hAnsi="Cordia New" w:cs="Cordia New"/>
          <w:sz w:val="28"/>
        </w:rPr>
        <w:t>paraquat</w:t>
      </w:r>
      <w:proofErr w:type="spellEnd"/>
      <w:r w:rsidRPr="00E45B60">
        <w:rPr>
          <w:rFonts w:ascii="Cordia New" w:hAnsi="Cordia New" w:cs="Cordia New"/>
          <w:sz w:val="28"/>
        </w:rPr>
        <w:t>-induced nigrostriatal degeneration.</w:t>
      </w:r>
      <w:proofErr w:type="gramEnd"/>
      <w:r w:rsidRPr="00E45B60">
        <w:rPr>
          <w:rFonts w:ascii="Cordia New" w:hAnsi="Cordia New" w:cs="Cordia New"/>
          <w:sz w:val="28"/>
        </w:rPr>
        <w:t xml:space="preserve"> J. </w:t>
      </w:r>
      <w:proofErr w:type="spellStart"/>
      <w:r w:rsidRPr="00E45B60">
        <w:rPr>
          <w:rFonts w:ascii="Cordia New" w:hAnsi="Cordia New" w:cs="Cordia New"/>
          <w:sz w:val="28"/>
        </w:rPr>
        <w:t>Neurochem</w:t>
      </w:r>
      <w:proofErr w:type="spellEnd"/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85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82-6.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spellStart"/>
      <w:r w:rsidRPr="00E45B60">
        <w:rPr>
          <w:rFonts w:ascii="Cordia New" w:hAnsi="Cordia New" w:cs="Cordia New"/>
          <w:sz w:val="28"/>
        </w:rPr>
        <w:t>Peiró</w:t>
      </w:r>
      <w:proofErr w:type="spellEnd"/>
      <w:r w:rsidRPr="00E45B60">
        <w:rPr>
          <w:rFonts w:ascii="Cordia New" w:hAnsi="Cordia New" w:cs="Cordia New"/>
          <w:sz w:val="28"/>
        </w:rPr>
        <w:t xml:space="preserve"> A.M., </w:t>
      </w:r>
      <w:proofErr w:type="spellStart"/>
      <w:r w:rsidRPr="00E45B60">
        <w:rPr>
          <w:rFonts w:ascii="Cordia New" w:hAnsi="Cordia New" w:cs="Cordia New"/>
          <w:sz w:val="28"/>
        </w:rPr>
        <w:t>Zapater</w:t>
      </w:r>
      <w:proofErr w:type="spellEnd"/>
      <w:r w:rsidRPr="00E45B60">
        <w:rPr>
          <w:rFonts w:ascii="Cordia New" w:hAnsi="Cordia New" w:cs="Cordia New"/>
          <w:sz w:val="28"/>
        </w:rPr>
        <w:t xml:space="preserve"> P., </w:t>
      </w:r>
      <w:proofErr w:type="spellStart"/>
      <w:r w:rsidRPr="00E45B60">
        <w:rPr>
          <w:rFonts w:ascii="Cordia New" w:hAnsi="Cordia New" w:cs="Cordia New"/>
          <w:sz w:val="28"/>
        </w:rPr>
        <w:t>Alenda</w:t>
      </w:r>
      <w:proofErr w:type="spellEnd"/>
      <w:r w:rsidRPr="00E45B60">
        <w:rPr>
          <w:rFonts w:ascii="Cordia New" w:hAnsi="Cordia New" w:cs="Cordia New"/>
          <w:sz w:val="28"/>
        </w:rPr>
        <w:t xml:space="preserve"> C., </w:t>
      </w:r>
      <w:proofErr w:type="spellStart"/>
      <w:r w:rsidRPr="00E45B60">
        <w:rPr>
          <w:rFonts w:ascii="Cordia New" w:hAnsi="Cordia New" w:cs="Cordia New"/>
          <w:sz w:val="28"/>
        </w:rPr>
        <w:t>Ramírez</w:t>
      </w:r>
      <w:proofErr w:type="spellEnd"/>
      <w:r w:rsidRPr="00E45B60">
        <w:rPr>
          <w:rFonts w:ascii="Cordia New" w:hAnsi="Cordia New" w:cs="Cordia New"/>
          <w:sz w:val="28"/>
        </w:rPr>
        <w:t xml:space="preserve"> A., Gutiérrez A., Pérez-Mateo M., &amp; Such J. (</w:t>
      </w:r>
      <w:r w:rsidRPr="00E45B60">
        <w:rPr>
          <w:rFonts w:ascii="Cordia New" w:hAnsi="Cordia New" w:cs="Cordia New"/>
          <w:sz w:val="28"/>
          <w:cs/>
        </w:rPr>
        <w:t xml:space="preserve">2007). </w:t>
      </w:r>
      <w:r w:rsidRPr="00E45B60">
        <w:rPr>
          <w:rFonts w:ascii="Cordia New" w:hAnsi="Cordia New" w:cs="Cordia New"/>
          <w:sz w:val="28"/>
        </w:rPr>
        <w:t xml:space="preserve">Hepatotoxicity related to </w:t>
      </w:r>
      <w:proofErr w:type="spellStart"/>
      <w:r w:rsidRPr="00E45B60">
        <w:rPr>
          <w:rFonts w:ascii="Cordia New" w:hAnsi="Cordia New" w:cs="Cordia New"/>
          <w:sz w:val="28"/>
        </w:rPr>
        <w:t>paraquatand</w:t>
      </w:r>
      <w:proofErr w:type="spellEnd"/>
      <w:r w:rsidRPr="00E45B60">
        <w:rPr>
          <w:rFonts w:ascii="Cordia New" w:hAnsi="Cordia New" w:cs="Cordia New"/>
          <w:sz w:val="28"/>
        </w:rPr>
        <w:t xml:space="preserve"> </w:t>
      </w:r>
      <w:proofErr w:type="spellStart"/>
      <w:r w:rsidRPr="00E45B60">
        <w:rPr>
          <w:rFonts w:ascii="Cordia New" w:hAnsi="Cordia New" w:cs="Cordia New"/>
          <w:sz w:val="28"/>
        </w:rPr>
        <w:t>diquat</w:t>
      </w:r>
      <w:proofErr w:type="spellEnd"/>
      <w:r w:rsidRPr="00E45B60">
        <w:rPr>
          <w:rFonts w:ascii="Cordia New" w:hAnsi="Cordia New" w:cs="Cordia New"/>
          <w:sz w:val="28"/>
        </w:rPr>
        <w:t xml:space="preserve"> absorption through intact skin. </w:t>
      </w:r>
      <w:proofErr w:type="gramStart"/>
      <w:r w:rsidRPr="00E45B60">
        <w:rPr>
          <w:rFonts w:ascii="Cordia New" w:hAnsi="Cordia New" w:cs="Cordia New"/>
          <w:sz w:val="28"/>
        </w:rPr>
        <w:t xml:space="preserve">Digestive </w:t>
      </w:r>
      <w:proofErr w:type="spellStart"/>
      <w:r w:rsidRPr="00E45B60">
        <w:rPr>
          <w:rFonts w:ascii="Cordia New" w:hAnsi="Cordia New" w:cs="Cordia New"/>
          <w:sz w:val="28"/>
        </w:rPr>
        <w:t>Diseasesand</w:t>
      </w:r>
      <w:proofErr w:type="spellEnd"/>
      <w:r w:rsidRPr="00E45B60">
        <w:rPr>
          <w:rFonts w:ascii="Cordia New" w:hAnsi="Cordia New" w:cs="Cordia New"/>
          <w:sz w:val="28"/>
        </w:rPr>
        <w:t xml:space="preserve"> Sciences, </w:t>
      </w:r>
      <w:r w:rsidRPr="00E45B60">
        <w:rPr>
          <w:rFonts w:ascii="Cordia New" w:hAnsi="Cordia New" w:cs="Cordia New"/>
          <w:sz w:val="28"/>
          <w:cs/>
        </w:rPr>
        <w:t>52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3282</w:t>
      </w:r>
      <w:r w:rsidRPr="00E45B60">
        <w:rPr>
          <w:rFonts w:ascii="Cambria Math" w:hAnsi="Cambria Math" w:cs="Cambria Math"/>
          <w:sz w:val="28"/>
        </w:rPr>
        <w:t>‑</w:t>
      </w:r>
      <w:r w:rsidRPr="00E45B60">
        <w:rPr>
          <w:rFonts w:ascii="Cordia New" w:hAnsi="Cordia New" w:cs="Cordia New"/>
          <w:sz w:val="28"/>
          <w:cs/>
        </w:rPr>
        <w:t>3284.</w:t>
      </w:r>
      <w:proofErr w:type="gramEnd"/>
      <w:r w:rsidRPr="00E45B60">
        <w:rPr>
          <w:rFonts w:ascii="Cordia New" w:hAnsi="Cordia New" w:cs="Cordia New"/>
          <w:sz w:val="28"/>
          <w:cs/>
        </w:rPr>
        <w:t xml:space="preserve"> </w:t>
      </w:r>
      <w:r w:rsidRPr="00E45B60">
        <w:rPr>
          <w:rFonts w:ascii="Cordia New" w:hAnsi="Cordia New" w:cs="Cordia New"/>
          <w:sz w:val="28"/>
        </w:rPr>
        <w:t>http://dx.doi.org/</w:t>
      </w:r>
      <w:r w:rsidRPr="00E45B60">
        <w:rPr>
          <w:rFonts w:ascii="Cordia New" w:hAnsi="Cordia New" w:cs="Cordia New"/>
          <w:sz w:val="28"/>
          <w:cs/>
        </w:rPr>
        <w:t>10.1007/</w:t>
      </w:r>
      <w:r w:rsidRPr="00E45B60">
        <w:rPr>
          <w:rFonts w:ascii="Cordia New" w:hAnsi="Cordia New" w:cs="Cordia New"/>
          <w:sz w:val="28"/>
        </w:rPr>
        <w:t>s</w:t>
      </w:r>
      <w:r w:rsidRPr="00E45B60">
        <w:rPr>
          <w:rFonts w:ascii="Cordia New" w:hAnsi="Cordia New" w:cs="Cordia New"/>
          <w:sz w:val="28"/>
          <w:cs/>
        </w:rPr>
        <w:t>10620-005-9056-2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</w:rPr>
        <w:t xml:space="preserve">Pezzoli </w:t>
      </w:r>
      <w:proofErr w:type="gramStart"/>
      <w:r w:rsidRPr="00E45B60">
        <w:rPr>
          <w:rFonts w:ascii="Cordia New" w:hAnsi="Cordia New" w:cs="Cordia New"/>
          <w:sz w:val="28"/>
        </w:rPr>
        <w:t>G.,</w:t>
      </w:r>
      <w:proofErr w:type="gramEnd"/>
      <w:r w:rsidRPr="00E45B60">
        <w:rPr>
          <w:rFonts w:ascii="Cordia New" w:hAnsi="Cordia New" w:cs="Cordia New"/>
          <w:sz w:val="28"/>
        </w:rPr>
        <w:t xml:space="preserve"> &amp; </w:t>
      </w:r>
      <w:proofErr w:type="spellStart"/>
      <w:r w:rsidRPr="00E45B60">
        <w:rPr>
          <w:rFonts w:ascii="Cordia New" w:hAnsi="Cordia New" w:cs="Cordia New"/>
          <w:sz w:val="28"/>
        </w:rPr>
        <w:t>Cereda</w:t>
      </w:r>
      <w:proofErr w:type="spellEnd"/>
      <w:r w:rsidRPr="00E45B60">
        <w:rPr>
          <w:rFonts w:ascii="Cordia New" w:hAnsi="Cordia New" w:cs="Cordia New"/>
          <w:sz w:val="28"/>
        </w:rPr>
        <w:t xml:space="preserve"> E. (</w:t>
      </w:r>
      <w:r w:rsidRPr="00E45B60">
        <w:rPr>
          <w:rFonts w:ascii="Cordia New" w:hAnsi="Cordia New" w:cs="Cordia New"/>
          <w:sz w:val="28"/>
          <w:cs/>
        </w:rPr>
        <w:t xml:space="preserve">2013). </w:t>
      </w:r>
      <w:proofErr w:type="gramStart"/>
      <w:r w:rsidRPr="00E45B60">
        <w:rPr>
          <w:rFonts w:ascii="Cordia New" w:hAnsi="Cordia New" w:cs="Cordia New"/>
          <w:sz w:val="28"/>
        </w:rPr>
        <w:t>Exposure to pesticides or solvents and risk of Parkinson disease.</w:t>
      </w:r>
      <w:proofErr w:type="gramEnd"/>
      <w:r w:rsidRPr="00E45B60">
        <w:rPr>
          <w:rFonts w:ascii="Cordia New" w:hAnsi="Cordia New" w:cs="Cordia New"/>
          <w:sz w:val="28"/>
        </w:rPr>
        <w:t xml:space="preserve"> </w:t>
      </w:r>
      <w:proofErr w:type="gramStart"/>
      <w:r w:rsidRPr="00E45B60">
        <w:rPr>
          <w:rFonts w:ascii="Cordia New" w:hAnsi="Cordia New" w:cs="Cordia New"/>
          <w:sz w:val="28"/>
        </w:rPr>
        <w:t>Neurology ,</w:t>
      </w:r>
      <w:proofErr w:type="gramEnd"/>
      <w:r w:rsidRPr="00E45B60">
        <w:rPr>
          <w:rFonts w:ascii="Cordia New" w:hAnsi="Cordia New" w:cs="Cordia New"/>
          <w:sz w:val="28"/>
        </w:rPr>
        <w:t xml:space="preserve"> </w:t>
      </w:r>
      <w:r w:rsidRPr="00E45B60">
        <w:rPr>
          <w:rFonts w:ascii="Cordia New" w:hAnsi="Cordia New" w:cs="Cordia New"/>
          <w:sz w:val="28"/>
          <w:cs/>
        </w:rPr>
        <w:t>80(22)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2035-2041.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spellStart"/>
      <w:proofErr w:type="gramStart"/>
      <w:r w:rsidRPr="00E45B60">
        <w:rPr>
          <w:rFonts w:ascii="Cordia New" w:hAnsi="Cordia New" w:cs="Cordia New"/>
          <w:sz w:val="28"/>
        </w:rPr>
        <w:lastRenderedPageBreak/>
        <w:t>Rappold</w:t>
      </w:r>
      <w:proofErr w:type="spellEnd"/>
      <w:r w:rsidRPr="00E45B60">
        <w:rPr>
          <w:rFonts w:ascii="Cordia New" w:hAnsi="Cordia New" w:cs="Cordia New"/>
          <w:sz w:val="28"/>
        </w:rPr>
        <w:t xml:space="preserve">, P.M., Cui, M., </w:t>
      </w:r>
      <w:proofErr w:type="spellStart"/>
      <w:r w:rsidRPr="00E45B60">
        <w:rPr>
          <w:rFonts w:ascii="Cordia New" w:hAnsi="Cordia New" w:cs="Cordia New"/>
          <w:sz w:val="28"/>
        </w:rPr>
        <w:t>Chesser</w:t>
      </w:r>
      <w:proofErr w:type="spellEnd"/>
      <w:r w:rsidRPr="00E45B60">
        <w:rPr>
          <w:rFonts w:ascii="Cordia New" w:hAnsi="Cordia New" w:cs="Cordia New"/>
          <w:sz w:val="28"/>
        </w:rPr>
        <w:t xml:space="preserve">, A.S., Tibbett, J., </w:t>
      </w:r>
      <w:proofErr w:type="spellStart"/>
      <w:r w:rsidRPr="00E45B60">
        <w:rPr>
          <w:rFonts w:ascii="Cordia New" w:hAnsi="Cordia New" w:cs="Cordia New"/>
          <w:sz w:val="28"/>
        </w:rPr>
        <w:t>Grima</w:t>
      </w:r>
      <w:proofErr w:type="spellEnd"/>
      <w:r w:rsidRPr="00E45B60">
        <w:rPr>
          <w:rFonts w:ascii="Cordia New" w:hAnsi="Cordia New" w:cs="Cordia New"/>
          <w:sz w:val="28"/>
        </w:rPr>
        <w:t xml:space="preserve">, J.C., </w:t>
      </w:r>
      <w:proofErr w:type="spellStart"/>
      <w:r w:rsidRPr="00E45B60">
        <w:rPr>
          <w:rFonts w:ascii="Cordia New" w:hAnsi="Cordia New" w:cs="Cordia New"/>
          <w:sz w:val="28"/>
        </w:rPr>
        <w:t>Duan</w:t>
      </w:r>
      <w:proofErr w:type="spellEnd"/>
      <w:r w:rsidRPr="00E45B60">
        <w:rPr>
          <w:rFonts w:ascii="Cordia New" w:hAnsi="Cordia New" w:cs="Cordia New"/>
          <w:sz w:val="28"/>
        </w:rPr>
        <w:t xml:space="preserve">, L., Sen, N., </w:t>
      </w:r>
      <w:proofErr w:type="spellStart"/>
      <w:r w:rsidRPr="00E45B60">
        <w:rPr>
          <w:rFonts w:ascii="Cordia New" w:hAnsi="Cordia New" w:cs="Cordia New"/>
          <w:sz w:val="28"/>
        </w:rPr>
        <w:t>Javitch</w:t>
      </w:r>
      <w:proofErr w:type="spellEnd"/>
      <w:r w:rsidRPr="00E45B60">
        <w:rPr>
          <w:rFonts w:ascii="Cordia New" w:hAnsi="Cordia New" w:cs="Cordia New"/>
          <w:sz w:val="28"/>
        </w:rPr>
        <w:t>, J.A., Tieu, K. (</w:t>
      </w:r>
      <w:r w:rsidRPr="00E45B60">
        <w:rPr>
          <w:rFonts w:ascii="Cordia New" w:hAnsi="Cordia New" w:cs="Cordia New"/>
          <w:sz w:val="28"/>
          <w:cs/>
        </w:rPr>
        <w:t>2011).</w:t>
      </w:r>
      <w:proofErr w:type="gramEnd"/>
      <w:r w:rsidRPr="00E45B60">
        <w:rPr>
          <w:rFonts w:ascii="Cordia New" w:hAnsi="Cordia New" w:cs="Cordia New"/>
          <w:sz w:val="28"/>
          <w:cs/>
        </w:rPr>
        <w:t xml:space="preserve"> </w:t>
      </w:r>
      <w:proofErr w:type="spellStart"/>
      <w:r w:rsidRPr="00E45B60">
        <w:rPr>
          <w:rFonts w:ascii="Cordia New" w:hAnsi="Cordia New" w:cs="Cordia New"/>
          <w:sz w:val="28"/>
        </w:rPr>
        <w:t>Paraquat</w:t>
      </w:r>
      <w:proofErr w:type="spellEnd"/>
      <w:r w:rsidRPr="00E45B60">
        <w:rPr>
          <w:rFonts w:ascii="Cordia New" w:hAnsi="Cordia New" w:cs="Cordia New"/>
          <w:sz w:val="28"/>
        </w:rPr>
        <w:t xml:space="preserve"> neurotoxicity is mediated by the dopamine transporter and organic cation transporter-</w:t>
      </w:r>
      <w:r w:rsidRPr="00E45B60">
        <w:rPr>
          <w:rFonts w:ascii="Cordia New" w:hAnsi="Cordia New" w:cs="Cordia New"/>
          <w:sz w:val="28"/>
          <w:cs/>
        </w:rPr>
        <w:t xml:space="preserve">3. </w:t>
      </w:r>
      <w:proofErr w:type="gramStart"/>
      <w:r w:rsidRPr="00E45B60">
        <w:rPr>
          <w:rFonts w:ascii="Cordia New" w:hAnsi="Cordia New" w:cs="Cordia New"/>
          <w:sz w:val="28"/>
        </w:rPr>
        <w:t>PNAS.,</w:t>
      </w:r>
      <w:proofErr w:type="gramEnd"/>
      <w:r w:rsidRPr="00E45B60">
        <w:rPr>
          <w:rFonts w:ascii="Cordia New" w:hAnsi="Cordia New" w:cs="Cordia New"/>
          <w:sz w:val="28"/>
        </w:rPr>
        <w:t xml:space="preserve"> </w:t>
      </w:r>
      <w:r w:rsidRPr="00E45B60">
        <w:rPr>
          <w:rFonts w:ascii="Cordia New" w:hAnsi="Cordia New" w:cs="Cordia New"/>
          <w:sz w:val="28"/>
          <w:cs/>
        </w:rPr>
        <w:t>108(51)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20766-71.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gramStart"/>
      <w:r w:rsidRPr="00E45B60">
        <w:rPr>
          <w:rFonts w:ascii="Cordia New" w:hAnsi="Cordia New" w:cs="Cordia New"/>
          <w:sz w:val="28"/>
        </w:rPr>
        <w:t xml:space="preserve">Shimizu, K., </w:t>
      </w:r>
      <w:proofErr w:type="spellStart"/>
      <w:r w:rsidRPr="00E45B60">
        <w:rPr>
          <w:rFonts w:ascii="Cordia New" w:hAnsi="Cordia New" w:cs="Cordia New"/>
          <w:sz w:val="28"/>
        </w:rPr>
        <w:t>Ohtaki</w:t>
      </w:r>
      <w:proofErr w:type="spellEnd"/>
      <w:r w:rsidRPr="00E45B60">
        <w:rPr>
          <w:rFonts w:ascii="Cordia New" w:hAnsi="Cordia New" w:cs="Cordia New"/>
          <w:sz w:val="28"/>
        </w:rPr>
        <w:t xml:space="preserve">, K., Matsubara, K., Aoyama, K., </w:t>
      </w:r>
      <w:proofErr w:type="spellStart"/>
      <w:r w:rsidRPr="00E45B60">
        <w:rPr>
          <w:rFonts w:ascii="Cordia New" w:hAnsi="Cordia New" w:cs="Cordia New"/>
          <w:sz w:val="28"/>
        </w:rPr>
        <w:t>Uezono</w:t>
      </w:r>
      <w:proofErr w:type="spellEnd"/>
      <w:r w:rsidRPr="00E45B60">
        <w:rPr>
          <w:rFonts w:ascii="Cordia New" w:hAnsi="Cordia New" w:cs="Cordia New"/>
          <w:sz w:val="28"/>
        </w:rPr>
        <w:t>, T., Saito, O., et al. (</w:t>
      </w:r>
      <w:r w:rsidRPr="00E45B60">
        <w:rPr>
          <w:rFonts w:ascii="Cordia New" w:hAnsi="Cordia New" w:cs="Cordia New"/>
          <w:sz w:val="28"/>
          <w:cs/>
        </w:rPr>
        <w:t>2001).</w:t>
      </w:r>
      <w:proofErr w:type="gramEnd"/>
      <w:r w:rsidRPr="00E45B60">
        <w:rPr>
          <w:rFonts w:ascii="Cordia New" w:hAnsi="Cordia New" w:cs="Cordia New"/>
          <w:sz w:val="28"/>
          <w:cs/>
        </w:rPr>
        <w:t xml:space="preserve"> </w:t>
      </w:r>
      <w:r w:rsidRPr="00E45B60">
        <w:rPr>
          <w:rFonts w:ascii="Cordia New" w:hAnsi="Cordia New" w:cs="Cordia New"/>
          <w:sz w:val="28"/>
        </w:rPr>
        <w:t xml:space="preserve">Carrier-mediated processes in blood-brain barrier penetration and neural uptake of </w:t>
      </w:r>
      <w:proofErr w:type="spellStart"/>
      <w:r w:rsidRPr="00E45B60">
        <w:rPr>
          <w:rFonts w:ascii="Cordia New" w:hAnsi="Cordia New" w:cs="Cordia New"/>
          <w:sz w:val="28"/>
        </w:rPr>
        <w:t>paraquat</w:t>
      </w:r>
      <w:proofErr w:type="spellEnd"/>
      <w:r w:rsidRPr="00E45B60">
        <w:rPr>
          <w:rFonts w:ascii="Cordia New" w:hAnsi="Cordia New" w:cs="Cordia New"/>
          <w:sz w:val="28"/>
        </w:rPr>
        <w:t xml:space="preserve">. Brain Res. </w:t>
      </w:r>
      <w:r w:rsidRPr="00E45B60">
        <w:rPr>
          <w:rFonts w:ascii="Cordia New" w:hAnsi="Cordia New" w:cs="Cordia New"/>
          <w:sz w:val="28"/>
          <w:cs/>
        </w:rPr>
        <w:t>906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135-42.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</w:rPr>
        <w:t>Smith JG. (</w:t>
      </w:r>
      <w:r w:rsidRPr="00E45B60">
        <w:rPr>
          <w:rFonts w:ascii="Cordia New" w:hAnsi="Cordia New" w:cs="Cordia New"/>
          <w:sz w:val="28"/>
          <w:cs/>
        </w:rPr>
        <w:t xml:space="preserve">1988). </w:t>
      </w:r>
      <w:proofErr w:type="spellStart"/>
      <w:r w:rsidRPr="00E45B60">
        <w:rPr>
          <w:rFonts w:ascii="Cordia New" w:hAnsi="Cordia New" w:cs="Cordia New"/>
          <w:sz w:val="28"/>
        </w:rPr>
        <w:t>Paraquat</w:t>
      </w:r>
      <w:proofErr w:type="spellEnd"/>
      <w:r w:rsidRPr="00E45B60">
        <w:rPr>
          <w:rFonts w:ascii="Cordia New" w:hAnsi="Cordia New" w:cs="Cordia New"/>
          <w:sz w:val="28"/>
        </w:rPr>
        <w:t xml:space="preserve"> poisoning by skin absorption: a review. </w:t>
      </w:r>
      <w:proofErr w:type="gramStart"/>
      <w:r w:rsidRPr="00E45B60">
        <w:rPr>
          <w:rFonts w:ascii="Cordia New" w:hAnsi="Cordia New" w:cs="Cordia New"/>
          <w:sz w:val="28"/>
        </w:rPr>
        <w:t xml:space="preserve">Human toxicology, </w:t>
      </w:r>
      <w:r w:rsidRPr="00E45B60">
        <w:rPr>
          <w:rFonts w:ascii="Cordia New" w:hAnsi="Cordia New" w:cs="Cordia New"/>
          <w:sz w:val="28"/>
          <w:cs/>
        </w:rPr>
        <w:t>7(1)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15-9.</w:t>
      </w:r>
      <w:proofErr w:type="gramEnd"/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spellStart"/>
      <w:r w:rsidRPr="00E45B60">
        <w:rPr>
          <w:rFonts w:ascii="Cordia New" w:hAnsi="Cordia New" w:cs="Cordia New"/>
          <w:sz w:val="28"/>
        </w:rPr>
        <w:t>Soloukides</w:t>
      </w:r>
      <w:proofErr w:type="spellEnd"/>
      <w:r w:rsidRPr="00E45B60">
        <w:rPr>
          <w:rFonts w:ascii="Cordia New" w:hAnsi="Cordia New" w:cs="Cordia New"/>
          <w:sz w:val="28"/>
        </w:rPr>
        <w:t xml:space="preserve"> A., </w:t>
      </w:r>
      <w:proofErr w:type="spellStart"/>
      <w:r w:rsidRPr="00E45B60">
        <w:rPr>
          <w:rFonts w:ascii="Cordia New" w:hAnsi="Cordia New" w:cs="Cordia New"/>
          <w:sz w:val="28"/>
        </w:rPr>
        <w:t>Moutzouris</w:t>
      </w:r>
      <w:proofErr w:type="spellEnd"/>
      <w:r w:rsidRPr="00E45B60">
        <w:rPr>
          <w:rFonts w:ascii="Cordia New" w:hAnsi="Cordia New" w:cs="Cordia New"/>
          <w:sz w:val="28"/>
        </w:rPr>
        <w:t xml:space="preserve"> D.A., </w:t>
      </w:r>
      <w:proofErr w:type="spellStart"/>
      <w:r w:rsidRPr="00E45B60">
        <w:rPr>
          <w:rFonts w:ascii="Cordia New" w:hAnsi="Cordia New" w:cs="Cordia New"/>
          <w:sz w:val="28"/>
        </w:rPr>
        <w:t>Kassimatis</w:t>
      </w:r>
      <w:proofErr w:type="spellEnd"/>
      <w:r w:rsidRPr="00E45B60">
        <w:rPr>
          <w:rFonts w:ascii="Cordia New" w:hAnsi="Cordia New" w:cs="Cordia New"/>
          <w:sz w:val="28"/>
        </w:rPr>
        <w:t xml:space="preserve"> T, et al. (</w:t>
      </w:r>
      <w:r w:rsidRPr="00E45B60">
        <w:rPr>
          <w:rFonts w:ascii="Cordia New" w:hAnsi="Cordia New" w:cs="Cordia New"/>
          <w:sz w:val="28"/>
          <w:cs/>
        </w:rPr>
        <w:t xml:space="preserve">2007). </w:t>
      </w:r>
      <w:proofErr w:type="gramStart"/>
      <w:r w:rsidRPr="00E45B60">
        <w:rPr>
          <w:rFonts w:ascii="Cordia New" w:hAnsi="Cordia New" w:cs="Cordia New"/>
          <w:sz w:val="28"/>
        </w:rPr>
        <w:t xml:space="preserve">A fatal </w:t>
      </w:r>
      <w:proofErr w:type="spellStart"/>
      <w:r w:rsidRPr="00E45B60">
        <w:rPr>
          <w:rFonts w:ascii="Cordia New" w:hAnsi="Cordia New" w:cs="Cordia New"/>
          <w:sz w:val="28"/>
        </w:rPr>
        <w:t>caseof</w:t>
      </w:r>
      <w:proofErr w:type="spellEnd"/>
      <w:r w:rsidRPr="00E45B60">
        <w:rPr>
          <w:rFonts w:ascii="Cordia New" w:hAnsi="Cordia New" w:cs="Cordia New"/>
          <w:sz w:val="28"/>
        </w:rPr>
        <w:t xml:space="preserve"> </w:t>
      </w:r>
      <w:proofErr w:type="spellStart"/>
      <w:r w:rsidRPr="00E45B60">
        <w:rPr>
          <w:rFonts w:ascii="Cordia New" w:hAnsi="Cordia New" w:cs="Cordia New"/>
          <w:sz w:val="28"/>
        </w:rPr>
        <w:t>paraquat</w:t>
      </w:r>
      <w:proofErr w:type="spellEnd"/>
      <w:r w:rsidRPr="00E45B60">
        <w:rPr>
          <w:rFonts w:ascii="Cordia New" w:hAnsi="Cordia New" w:cs="Cordia New"/>
          <w:sz w:val="28"/>
        </w:rPr>
        <w:t xml:space="preserve"> poisoning following minimal dermal exposure.</w:t>
      </w:r>
      <w:proofErr w:type="gramEnd"/>
      <w:r w:rsidRPr="00E45B60">
        <w:rPr>
          <w:rFonts w:ascii="Cordia New" w:hAnsi="Cordia New" w:cs="Cordia New"/>
          <w:sz w:val="28"/>
        </w:rPr>
        <w:t xml:space="preserve"> </w:t>
      </w:r>
      <w:proofErr w:type="gramStart"/>
      <w:r w:rsidRPr="00E45B60">
        <w:rPr>
          <w:rFonts w:ascii="Cordia New" w:hAnsi="Cordia New" w:cs="Cordia New"/>
          <w:sz w:val="28"/>
        </w:rPr>
        <w:t xml:space="preserve">Renal Failure, </w:t>
      </w:r>
      <w:r w:rsidRPr="00E45B60">
        <w:rPr>
          <w:rFonts w:ascii="Cordia New" w:hAnsi="Cordia New" w:cs="Cordia New"/>
          <w:sz w:val="28"/>
          <w:cs/>
        </w:rPr>
        <w:t>29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375</w:t>
      </w:r>
      <w:r w:rsidRPr="00E45B60">
        <w:rPr>
          <w:rFonts w:ascii="Cambria Math" w:hAnsi="Cambria Math" w:cs="Cambria Math"/>
          <w:sz w:val="28"/>
        </w:rPr>
        <w:t>‑</w:t>
      </w:r>
      <w:r w:rsidRPr="00E45B60">
        <w:rPr>
          <w:rFonts w:ascii="Cordia New" w:hAnsi="Cordia New" w:cs="Cordia New"/>
          <w:sz w:val="28"/>
          <w:cs/>
        </w:rPr>
        <w:t>377.</w:t>
      </w:r>
      <w:proofErr w:type="gramEnd"/>
      <w:r w:rsidRPr="00E45B60">
        <w:rPr>
          <w:rFonts w:ascii="Cordia New" w:hAnsi="Cordia New" w:cs="Cordia New"/>
          <w:sz w:val="28"/>
          <w:cs/>
        </w:rPr>
        <w:t xml:space="preserve"> </w:t>
      </w:r>
      <w:r w:rsidRPr="00E45B60">
        <w:rPr>
          <w:rFonts w:ascii="Cordia New" w:hAnsi="Cordia New" w:cs="Cordia New"/>
          <w:sz w:val="28"/>
        </w:rPr>
        <w:t>http://dx.doi.org/</w:t>
      </w:r>
      <w:r w:rsidRPr="00E45B60">
        <w:rPr>
          <w:rFonts w:ascii="Cordia New" w:hAnsi="Cordia New" w:cs="Cordia New"/>
          <w:sz w:val="28"/>
          <w:cs/>
        </w:rPr>
        <w:t>10.1080/08860220601184134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gramStart"/>
      <w:r w:rsidRPr="00E45B60">
        <w:rPr>
          <w:rFonts w:ascii="Cordia New" w:hAnsi="Cordia New" w:cs="Cordia New"/>
          <w:sz w:val="28"/>
        </w:rPr>
        <w:t>Tanner et al. (</w:t>
      </w:r>
      <w:r w:rsidRPr="00E45B60">
        <w:rPr>
          <w:rFonts w:ascii="Cordia New" w:hAnsi="Cordia New" w:cs="Cordia New"/>
          <w:sz w:val="28"/>
          <w:cs/>
        </w:rPr>
        <w:t>2009).</w:t>
      </w:r>
      <w:proofErr w:type="gramEnd"/>
      <w:r w:rsidRPr="00E45B60">
        <w:rPr>
          <w:rFonts w:ascii="Cordia New" w:hAnsi="Cordia New" w:cs="Cordia New"/>
          <w:sz w:val="28"/>
          <w:cs/>
        </w:rPr>
        <w:t xml:space="preserve"> </w:t>
      </w:r>
      <w:r w:rsidRPr="00E45B60">
        <w:rPr>
          <w:rFonts w:ascii="Cordia New" w:hAnsi="Cordia New" w:cs="Cordia New"/>
          <w:sz w:val="28"/>
        </w:rPr>
        <w:t xml:space="preserve">Occupation and Risk of </w:t>
      </w:r>
      <w:proofErr w:type="gramStart"/>
      <w:r w:rsidRPr="00E45B60">
        <w:rPr>
          <w:rFonts w:ascii="Cordia New" w:hAnsi="Cordia New" w:cs="Cordia New"/>
          <w:sz w:val="28"/>
        </w:rPr>
        <w:t>parkinsonism</w:t>
      </w:r>
      <w:proofErr w:type="gramEnd"/>
      <w:r w:rsidRPr="00E45B60">
        <w:rPr>
          <w:rFonts w:ascii="Cordia New" w:hAnsi="Cordia New" w:cs="Cordia New"/>
          <w:sz w:val="28"/>
        </w:rPr>
        <w:t xml:space="preserve">. Arch Neurol., </w:t>
      </w:r>
      <w:r w:rsidRPr="00E45B60">
        <w:rPr>
          <w:rFonts w:ascii="Cordia New" w:hAnsi="Cordia New" w:cs="Cordia New"/>
          <w:sz w:val="28"/>
          <w:cs/>
        </w:rPr>
        <w:t>66(9)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1106-12.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</w:rPr>
        <w:t xml:space="preserve">Vilas-Boas V., Silva R., </w:t>
      </w:r>
      <w:proofErr w:type="spellStart"/>
      <w:r w:rsidRPr="00E45B60">
        <w:rPr>
          <w:rFonts w:ascii="Cordia New" w:hAnsi="Cordia New" w:cs="Cordia New"/>
          <w:sz w:val="28"/>
        </w:rPr>
        <w:t>Guedes</w:t>
      </w:r>
      <w:proofErr w:type="spellEnd"/>
      <w:r w:rsidRPr="00E45B60">
        <w:rPr>
          <w:rFonts w:ascii="Cordia New" w:hAnsi="Cordia New" w:cs="Cordia New"/>
          <w:sz w:val="28"/>
        </w:rPr>
        <w:t>-de-</w:t>
      </w:r>
      <w:proofErr w:type="spellStart"/>
      <w:r w:rsidRPr="00E45B60">
        <w:rPr>
          <w:rFonts w:ascii="Cordia New" w:hAnsi="Cordia New" w:cs="Cordia New"/>
          <w:sz w:val="28"/>
        </w:rPr>
        <w:t>Pinho</w:t>
      </w:r>
      <w:proofErr w:type="spellEnd"/>
      <w:r w:rsidRPr="00E45B60">
        <w:rPr>
          <w:rFonts w:ascii="Cordia New" w:hAnsi="Cordia New" w:cs="Cordia New"/>
          <w:sz w:val="28"/>
        </w:rPr>
        <w:t xml:space="preserve"> P., </w:t>
      </w:r>
      <w:proofErr w:type="spellStart"/>
      <w:r w:rsidRPr="00E45B60">
        <w:rPr>
          <w:rFonts w:ascii="Cordia New" w:hAnsi="Cordia New" w:cs="Cordia New"/>
          <w:sz w:val="28"/>
        </w:rPr>
        <w:t>Carvalho</w:t>
      </w:r>
      <w:proofErr w:type="spellEnd"/>
      <w:r w:rsidRPr="00E45B60">
        <w:rPr>
          <w:rFonts w:ascii="Cordia New" w:hAnsi="Cordia New" w:cs="Cordia New"/>
          <w:sz w:val="28"/>
        </w:rPr>
        <w:t xml:space="preserve"> F., Bastos ML., &amp; </w:t>
      </w:r>
      <w:proofErr w:type="spellStart"/>
      <w:r w:rsidRPr="00E45B60">
        <w:rPr>
          <w:rFonts w:ascii="Cordia New" w:hAnsi="Cordia New" w:cs="Cordia New"/>
          <w:sz w:val="28"/>
        </w:rPr>
        <w:t>Remiao</w:t>
      </w:r>
      <w:proofErr w:type="spellEnd"/>
      <w:r w:rsidRPr="00E45B60">
        <w:rPr>
          <w:rFonts w:ascii="Cordia New" w:hAnsi="Cordia New" w:cs="Cordia New"/>
          <w:sz w:val="28"/>
        </w:rPr>
        <w:t xml:space="preserve"> F. (</w:t>
      </w:r>
      <w:r w:rsidRPr="00E45B60">
        <w:rPr>
          <w:rFonts w:ascii="Cordia New" w:hAnsi="Cordia New" w:cs="Cordia New"/>
          <w:sz w:val="28"/>
          <w:cs/>
        </w:rPr>
        <w:t xml:space="preserve">2014). </w:t>
      </w:r>
      <w:r w:rsidRPr="00E45B60">
        <w:rPr>
          <w:rFonts w:ascii="Cordia New" w:hAnsi="Cordia New" w:cs="Cordia New"/>
          <w:sz w:val="28"/>
        </w:rPr>
        <w:t>RBE</w:t>
      </w:r>
      <w:r w:rsidRPr="00E45B60">
        <w:rPr>
          <w:rFonts w:ascii="Cordia New" w:hAnsi="Cordia New" w:cs="Cordia New"/>
          <w:sz w:val="28"/>
          <w:cs/>
        </w:rPr>
        <w:t>4</w:t>
      </w:r>
      <w:r w:rsidRPr="00E45B60">
        <w:rPr>
          <w:rFonts w:ascii="Cordia New" w:hAnsi="Cordia New" w:cs="Cordia New"/>
          <w:sz w:val="28"/>
        </w:rPr>
        <w:t xml:space="preserve"> cells are highly resistant to </w:t>
      </w:r>
      <w:proofErr w:type="spellStart"/>
      <w:r w:rsidRPr="00E45B60">
        <w:rPr>
          <w:rFonts w:ascii="Cordia New" w:hAnsi="Cordia New" w:cs="Cordia New"/>
          <w:sz w:val="28"/>
        </w:rPr>
        <w:t>paraquat</w:t>
      </w:r>
      <w:proofErr w:type="spellEnd"/>
      <w:r w:rsidRPr="00E45B60">
        <w:rPr>
          <w:rFonts w:ascii="Cordia New" w:hAnsi="Cordia New" w:cs="Cordia New"/>
          <w:sz w:val="28"/>
        </w:rPr>
        <w:t xml:space="preserve">-induced cytotoxicity: studies on uptake and efflux mechanisms. J </w:t>
      </w:r>
      <w:proofErr w:type="spellStart"/>
      <w:r w:rsidRPr="00E45B60">
        <w:rPr>
          <w:rFonts w:ascii="Cordia New" w:hAnsi="Cordia New" w:cs="Cordia New"/>
          <w:sz w:val="28"/>
        </w:rPr>
        <w:t>Appl</w:t>
      </w:r>
      <w:proofErr w:type="spellEnd"/>
      <w:r w:rsidRPr="00E45B60">
        <w:rPr>
          <w:rFonts w:ascii="Cordia New" w:hAnsi="Cordia New" w:cs="Cordia New"/>
          <w:sz w:val="28"/>
        </w:rPr>
        <w:t xml:space="preserve"> </w:t>
      </w:r>
      <w:proofErr w:type="spellStart"/>
      <w:r w:rsidRPr="00E45B60">
        <w:rPr>
          <w:rFonts w:ascii="Cordia New" w:hAnsi="Cordia New" w:cs="Cordia New"/>
          <w:sz w:val="28"/>
        </w:rPr>
        <w:t>Toxicol</w:t>
      </w:r>
      <w:proofErr w:type="spellEnd"/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34(9)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 xml:space="preserve">1023-30. </w:t>
      </w:r>
      <w:proofErr w:type="spellStart"/>
      <w:proofErr w:type="gramStart"/>
      <w:r w:rsidRPr="00E45B60">
        <w:rPr>
          <w:rFonts w:ascii="Cordia New" w:hAnsi="Cordia New" w:cs="Cordia New"/>
          <w:sz w:val="28"/>
        </w:rPr>
        <w:t>doi</w:t>
      </w:r>
      <w:proofErr w:type="spellEnd"/>
      <w:proofErr w:type="gramEnd"/>
      <w:r w:rsidRPr="00E45B60">
        <w:rPr>
          <w:rFonts w:ascii="Cordia New" w:hAnsi="Cordia New" w:cs="Cordia New"/>
          <w:sz w:val="28"/>
        </w:rPr>
        <w:t xml:space="preserve">: </w:t>
      </w:r>
      <w:r w:rsidRPr="00E45B60">
        <w:rPr>
          <w:rFonts w:ascii="Cordia New" w:hAnsi="Cordia New" w:cs="Cordia New"/>
          <w:sz w:val="28"/>
          <w:cs/>
        </w:rPr>
        <w:t>10.1002/</w:t>
      </w:r>
      <w:proofErr w:type="spellStart"/>
      <w:r w:rsidRPr="00E45B60">
        <w:rPr>
          <w:rFonts w:ascii="Cordia New" w:hAnsi="Cordia New" w:cs="Cordia New"/>
          <w:sz w:val="28"/>
        </w:rPr>
        <w:t>jat</w:t>
      </w:r>
      <w:proofErr w:type="spellEnd"/>
      <w:r w:rsidRPr="00E45B60">
        <w:rPr>
          <w:rFonts w:ascii="Cordia New" w:hAnsi="Cordia New" w:cs="Cordia New"/>
          <w:sz w:val="28"/>
        </w:rPr>
        <w:t>.</w:t>
      </w:r>
      <w:r w:rsidRPr="00E45B60">
        <w:rPr>
          <w:rFonts w:ascii="Cordia New" w:hAnsi="Cordia New" w:cs="Cordia New"/>
          <w:sz w:val="28"/>
          <w:cs/>
        </w:rPr>
        <w:t>2926.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proofErr w:type="spellStart"/>
      <w:r w:rsidRPr="00E45B60">
        <w:rPr>
          <w:rFonts w:ascii="Cordia New" w:hAnsi="Cordia New" w:cs="Cordia New"/>
          <w:sz w:val="28"/>
        </w:rPr>
        <w:t>Wahyu</w:t>
      </w:r>
      <w:proofErr w:type="spellEnd"/>
      <w:r w:rsidRPr="00E45B60">
        <w:rPr>
          <w:rFonts w:ascii="Cordia New" w:hAnsi="Cordia New" w:cs="Cordia New"/>
          <w:sz w:val="28"/>
        </w:rPr>
        <w:t xml:space="preserve"> </w:t>
      </w:r>
      <w:proofErr w:type="spellStart"/>
      <w:r w:rsidRPr="00E45B60">
        <w:rPr>
          <w:rFonts w:ascii="Cordia New" w:hAnsi="Cordia New" w:cs="Cordia New"/>
          <w:sz w:val="28"/>
        </w:rPr>
        <w:t>Wibawa</w:t>
      </w:r>
      <w:proofErr w:type="spellEnd"/>
      <w:r w:rsidRPr="00E45B60">
        <w:rPr>
          <w:rFonts w:ascii="Cordia New" w:hAnsi="Cordia New" w:cs="Cordia New"/>
          <w:sz w:val="28"/>
        </w:rPr>
        <w:t xml:space="preserve">, </w:t>
      </w:r>
      <w:proofErr w:type="spellStart"/>
      <w:r w:rsidRPr="00E45B60">
        <w:rPr>
          <w:rFonts w:ascii="Cordia New" w:hAnsi="Cordia New" w:cs="Cordia New"/>
          <w:sz w:val="28"/>
        </w:rPr>
        <w:t>Mohd</w:t>
      </w:r>
      <w:proofErr w:type="spellEnd"/>
      <w:r w:rsidRPr="00E45B60">
        <w:rPr>
          <w:rFonts w:ascii="Cordia New" w:hAnsi="Cordia New" w:cs="Cordia New"/>
          <w:sz w:val="28"/>
        </w:rPr>
        <w:t xml:space="preserve"> </w:t>
      </w:r>
      <w:proofErr w:type="spellStart"/>
      <w:r w:rsidRPr="00E45B60">
        <w:rPr>
          <w:rFonts w:ascii="Cordia New" w:hAnsi="Cordia New" w:cs="Cordia New"/>
          <w:sz w:val="28"/>
        </w:rPr>
        <w:t>Ghazali</w:t>
      </w:r>
      <w:proofErr w:type="spellEnd"/>
      <w:r w:rsidRPr="00E45B60">
        <w:rPr>
          <w:rFonts w:ascii="Cordia New" w:hAnsi="Cordia New" w:cs="Cordia New"/>
          <w:sz w:val="28"/>
        </w:rPr>
        <w:t xml:space="preserve"> </w:t>
      </w:r>
      <w:proofErr w:type="spellStart"/>
      <w:r w:rsidRPr="00E45B60">
        <w:rPr>
          <w:rFonts w:ascii="Cordia New" w:hAnsi="Cordia New" w:cs="Cordia New"/>
          <w:sz w:val="28"/>
        </w:rPr>
        <w:t>Mohayidin</w:t>
      </w:r>
      <w:proofErr w:type="spellEnd"/>
      <w:r w:rsidRPr="00E45B60">
        <w:rPr>
          <w:rFonts w:ascii="Cordia New" w:hAnsi="Cordia New" w:cs="Cordia New"/>
          <w:sz w:val="28"/>
        </w:rPr>
        <w:t xml:space="preserve">, </w:t>
      </w:r>
      <w:proofErr w:type="spellStart"/>
      <w:r w:rsidRPr="00E45B60">
        <w:rPr>
          <w:rFonts w:ascii="Cordia New" w:hAnsi="Cordia New" w:cs="Cordia New"/>
          <w:sz w:val="28"/>
        </w:rPr>
        <w:t>Rosli</w:t>
      </w:r>
      <w:proofErr w:type="spellEnd"/>
      <w:r w:rsidRPr="00E45B60">
        <w:rPr>
          <w:rFonts w:ascii="Cordia New" w:hAnsi="Cordia New" w:cs="Cordia New"/>
          <w:sz w:val="28"/>
        </w:rPr>
        <w:t xml:space="preserve"> B. </w:t>
      </w:r>
      <w:proofErr w:type="spellStart"/>
      <w:r w:rsidRPr="00E45B60">
        <w:rPr>
          <w:rFonts w:ascii="Cordia New" w:hAnsi="Cordia New" w:cs="Cordia New"/>
          <w:sz w:val="28"/>
        </w:rPr>
        <w:t>Mohamad</w:t>
      </w:r>
      <w:proofErr w:type="gramStart"/>
      <w:r w:rsidRPr="00E45B60">
        <w:rPr>
          <w:rFonts w:ascii="Cordia New" w:hAnsi="Cordia New" w:cs="Cordia New"/>
          <w:sz w:val="28"/>
        </w:rPr>
        <w:t>,Abdul</w:t>
      </w:r>
      <w:proofErr w:type="spellEnd"/>
      <w:proofErr w:type="gramEnd"/>
      <w:r w:rsidRPr="00E45B60">
        <w:rPr>
          <w:rFonts w:ascii="Cordia New" w:hAnsi="Cordia New" w:cs="Cordia New"/>
          <w:sz w:val="28"/>
        </w:rPr>
        <w:t xml:space="preserve"> </w:t>
      </w:r>
      <w:proofErr w:type="spellStart"/>
      <w:r w:rsidRPr="00E45B60">
        <w:rPr>
          <w:rFonts w:ascii="Cordia New" w:hAnsi="Cordia New" w:cs="Cordia New"/>
          <w:sz w:val="28"/>
        </w:rPr>
        <w:t>Shukor</w:t>
      </w:r>
      <w:proofErr w:type="spellEnd"/>
      <w:r w:rsidRPr="00E45B60">
        <w:rPr>
          <w:rFonts w:ascii="Cordia New" w:hAnsi="Cordia New" w:cs="Cordia New"/>
          <w:sz w:val="28"/>
        </w:rPr>
        <w:t xml:space="preserve"> </w:t>
      </w:r>
      <w:proofErr w:type="spellStart"/>
      <w:r w:rsidRPr="00E45B60">
        <w:rPr>
          <w:rFonts w:ascii="Cordia New" w:hAnsi="Cordia New" w:cs="Cordia New"/>
          <w:sz w:val="28"/>
        </w:rPr>
        <w:t>Juraimi</w:t>
      </w:r>
      <w:proofErr w:type="spellEnd"/>
      <w:r w:rsidRPr="00E45B60">
        <w:rPr>
          <w:rFonts w:ascii="Cordia New" w:hAnsi="Cordia New" w:cs="Cordia New"/>
          <w:sz w:val="28"/>
        </w:rPr>
        <w:t xml:space="preserve"> and </w:t>
      </w:r>
      <w:proofErr w:type="spellStart"/>
      <w:r w:rsidRPr="00E45B60">
        <w:rPr>
          <w:rFonts w:ascii="Cordia New" w:hAnsi="Cordia New" w:cs="Cordia New"/>
          <w:sz w:val="28"/>
        </w:rPr>
        <w:t>Dzolkhifli</w:t>
      </w:r>
      <w:proofErr w:type="spellEnd"/>
      <w:r w:rsidRPr="00E45B60">
        <w:rPr>
          <w:rFonts w:ascii="Cordia New" w:hAnsi="Cordia New" w:cs="Cordia New"/>
          <w:sz w:val="28"/>
        </w:rPr>
        <w:t xml:space="preserve"> Omar. (</w:t>
      </w:r>
      <w:r w:rsidRPr="00E45B60">
        <w:rPr>
          <w:rFonts w:ascii="Cordia New" w:hAnsi="Cordia New" w:cs="Cordia New"/>
          <w:sz w:val="28"/>
          <w:cs/>
        </w:rPr>
        <w:t xml:space="preserve">2010). </w:t>
      </w:r>
      <w:r w:rsidRPr="00E45B60">
        <w:rPr>
          <w:rFonts w:ascii="Cordia New" w:hAnsi="Cordia New" w:cs="Cordia New"/>
          <w:sz w:val="28"/>
        </w:rPr>
        <w:t xml:space="preserve">Efficacy and Cost-Effectiveness of Three Broad-Spectrum Herbicides to Control Weeds in Immature Oil Palm Plantation </w:t>
      </w:r>
      <w:proofErr w:type="spellStart"/>
      <w:r w:rsidRPr="00E45B60">
        <w:rPr>
          <w:rFonts w:ascii="Cordia New" w:hAnsi="Cordia New" w:cs="Cordia New"/>
          <w:sz w:val="28"/>
        </w:rPr>
        <w:t>Pertanika</w:t>
      </w:r>
      <w:proofErr w:type="spellEnd"/>
      <w:r w:rsidRPr="00E45B60">
        <w:rPr>
          <w:rFonts w:ascii="Cordia New" w:hAnsi="Cordia New" w:cs="Cordia New"/>
          <w:sz w:val="28"/>
        </w:rPr>
        <w:t xml:space="preserve"> J. Trop. Agric. Sci. </w:t>
      </w:r>
      <w:r w:rsidRPr="00E45B60">
        <w:rPr>
          <w:rFonts w:ascii="Cordia New" w:hAnsi="Cordia New" w:cs="Cordia New"/>
          <w:sz w:val="28"/>
          <w:cs/>
        </w:rPr>
        <w:t>33 (2)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233</w:t>
      </w:r>
      <w:r w:rsidRPr="00E45B60">
        <w:rPr>
          <w:rFonts w:ascii="Cordia New" w:hAnsi="Cordia New" w:cs="Cordia New"/>
          <w:sz w:val="28"/>
        </w:rPr>
        <w:t xml:space="preserve"> – </w:t>
      </w:r>
      <w:r w:rsidRPr="00E45B60">
        <w:rPr>
          <w:rFonts w:ascii="Cordia New" w:hAnsi="Cordia New" w:cs="Cordia New"/>
          <w:sz w:val="28"/>
          <w:cs/>
        </w:rPr>
        <w:t>241.</w:t>
      </w:r>
    </w:p>
    <w:p w:rsidR="009279DE" w:rsidRPr="00E45B60" w:rsidRDefault="009279DE" w:rsidP="009279DE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 xml:space="preserve">กระทรวงสาธารณสุข. 2561. รายงานการประชุมหารือ </w:t>
      </w:r>
      <w:r w:rsidRPr="00E45B60">
        <w:rPr>
          <w:rFonts w:ascii="Cordia New" w:hAnsi="Cordia New" w:cs="Cordia New"/>
          <w:sz w:val="28"/>
        </w:rPr>
        <w:t>“</w:t>
      </w:r>
      <w:r w:rsidRPr="00E45B60">
        <w:rPr>
          <w:rFonts w:ascii="Cordia New" w:hAnsi="Cordia New" w:cs="Cordia New"/>
          <w:sz w:val="28"/>
          <w:cs/>
        </w:rPr>
        <w:t>พาราควอตและผลกระทบจากการใช้</w:t>
      </w:r>
      <w:r w:rsidRPr="00E45B60">
        <w:rPr>
          <w:rFonts w:ascii="Cordia New" w:hAnsi="Cordia New" w:cs="Cordia New"/>
          <w:sz w:val="28"/>
        </w:rPr>
        <w:t xml:space="preserve">” </w:t>
      </w:r>
      <w:r w:rsidRPr="00E45B60">
        <w:rPr>
          <w:rFonts w:ascii="Cordia New" w:hAnsi="Cordia New" w:cs="Cordia New"/>
          <w:sz w:val="28"/>
          <w:cs/>
        </w:rPr>
        <w:t>ครั้งที่ 1/2561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15 กุมภาพันธ์ 2561 ณ ห้องประชุมชัยนาทนเรนทร อาคาร 1 ชั้น 2 ตึกสำนักงานปลัดกระทรวงสาธารณสุข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เครือข่ายเตือนภัยสารเคมีกำจัดศัตรูพืช. (2560). รายงานผลการเฝ้าระวังสารพิษกำจัดวัชพืชตกค้างในผักและผลไม้ประจำปี 2560.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จรรยา มณีโชติ และคณะ. (2556). การจัดการวัชพืชแบบผสมผสานในมันสำปะหลัง. รายงานผลงานวิจัยประจำปี 2556 สำนักวิจัยพัฒนาการอารักขาพืช กรมวิชาการเกษตร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 xml:space="preserve">90-96. </w:t>
      </w:r>
      <w:r w:rsidRPr="00E45B60">
        <w:rPr>
          <w:rFonts w:ascii="Cordia New" w:hAnsi="Cordia New" w:cs="Cordia New"/>
          <w:sz w:val="28"/>
        </w:rPr>
        <w:t>http://www.doa.go.th/research/attachment.php?aid=</w:t>
      </w:r>
      <w:r w:rsidRPr="00E45B60">
        <w:rPr>
          <w:rFonts w:ascii="Cordia New" w:hAnsi="Cordia New" w:cs="Cordia New"/>
          <w:sz w:val="28"/>
          <w:cs/>
        </w:rPr>
        <w:t>1125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ตรียนัย ตุงคะเสน อรรถสิทธิ์ บุญธรรม วีรวัฒน์ นิลรัตนคุณ และเบญจมาศ คำสืบ. (2551). วิจัยหาวิธีการกำจัดวัชพืชหลังอ้อยงอกที่เหมาะสมแต่ละแหล่งปลูก. กรมวิชาการเกษตร.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นาตยา กาฬภักดี และ อรรถสิทธิ์ บุญธรรม. (2555). การเปรียบเทียบวิธีการใช้ปุ๋ยและการกำจัดวัชพืชในการผลิตอ้อยอินทรีย์. วารสารแก่นเกษตร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40(3)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159-162.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ปุรวิชญ์ พิทยาภินันท์ บัญชา สมบูรณ์สุข และธีระ เอกสมทราเมษฐ์. (2556). การวิเคราะห์ระบบการผลิตปาล์มน้ำมันและปัจจัยกำหนดรายได้ของครัวเรือนเกษตรกรในอำเภออ่าวลึก จังหวัดกระบี่ . วารสารเกษตรพระจอมเกล้า 31(2)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76-84.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lastRenderedPageBreak/>
        <w:t>พลากร สัตย์ซื่อ และปุรวิชญ์ พิทยาภินันท์. (2560). โครงการการรับรู้ผลกระทบและการปรับตัวของเกษตรกรชาวสวนยางพาราและอุตสาหกรรมยางพาราจากการเข้าร่วมประชาคมเศรษฐกิจอาเซียน กรณีศึกษาจังหวัดสงขลา. สำนักงานกองทุนสนับสนุนการวิจัย (สกว.).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พวงรัตน์ ขจิตวิชยานุกูล และคณะ. (2555-2557). รายงานฉบับสมบูรณ์ของแผนงานวิจัยเรื่องการวิจัยเชิงบูรณาการเพื่อเสริมสร้างศักยภาพหน่วยงานท้องถิ่นในการจัดการและป้องกันการปนเปื้อนของสารพิษบนพื้นที่ต้นน้ำน่าน. สำนักงานคณะกรรมการวิจัยแห่งชาติ.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พสุ สกุลอารีวัฒนา และกาญจนา ทองนะ. (2557). ศึกษาและวิเคราะห์การปลูกปาล์มน้ำมันของเกษตรกรจังหวัดบึงกาฬ ของโครงการวิจัย ทดสอบเทคโนโลยีการผลิตปาล์มน้ำมันในภาคตะวันออกเฉียงเหนือตอนบน. กรมวิชาการเกษตร.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ศูนย์วิจัยและฝึกอบรมด้านสิ่งแวดล้อม กรมส่งเสริมคุณภาพสิ่งแวดล้อม. (2560). รายงานผลการวิจัยเรื่อง การศึกษาพัฒนาแนวทางการจัดการความเสี่ยงจากสารเคมีกำจัดศัตรูพืชกลุ่มออร์กาโนฟอสเฟตในพื้นที่ภาคเหนือตอนบนด้วยกระบวนการวิจัยแบบมีส่วนร่วม ปีที่ 2: จังหวัดลำพูนและจังหวัดลำปาง. หน้า 91-95.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 xml:space="preserve">ศูนย์สารสนเทศยุทธศาสตร์ภาครัฐ สำนักงานสถิติแห่งชาติ. (2559). ตารางจำนวนผู้ถือครองที่ปลูกพืชและมีการป้องกัน/กำจัดศัตรูพืช พ.ศ. 2546 และ 2556. </w:t>
      </w:r>
      <w:r w:rsidRPr="00E45B60">
        <w:rPr>
          <w:rFonts w:ascii="Cordia New" w:hAnsi="Cordia New" w:cs="Cordia New"/>
          <w:sz w:val="28"/>
        </w:rPr>
        <w:t>http://service.nic.go.th/strategy.php?file=strategy/policy-</w:t>
      </w:r>
      <w:r w:rsidRPr="00E45B60">
        <w:rPr>
          <w:rFonts w:ascii="Cordia New" w:hAnsi="Cordia New" w:cs="Cordia New"/>
          <w:sz w:val="28"/>
          <w:cs/>
        </w:rPr>
        <w:t>16-1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สมคิด ป้องมี และคณะ. (2560). รูปแบบการแก้ไขปัญหาสารเคมีปนเปื้อนในพื้นที่แหล่งน้ำอุปโภคบริโภคตำบลบุญทัน อำเภอสุวรรณคูหา. สำนักงานกองทุนสนับสนุนการวิจัย (สกว.)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สมบูรณ์ เจริญจิระตระกูล และคณะ. (2557). การวิเคราะห์ทางเศรษฐกิจในการเพิ่มพื้นที่สีเขียวให้ระบบสวนยางพารา. สำนักงานกองทุนสนับสนุนการวิจัย (สกว.).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สำนักควบคุมพืชและวัสดุการเกษตร กรมวิชาการเกษตร. รายงานสรุปการนำเข้าวัตถุอันตรายปี 2550 2559 และ 2560.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 xml:space="preserve">สำนักงานเศรษฐกิจการเกษตร. (2560). สถิติการเกษตรของประเทศไทยปี2559. </w:t>
      </w:r>
      <w:r w:rsidRPr="00E45B60">
        <w:rPr>
          <w:rFonts w:ascii="Cordia New" w:hAnsi="Cordia New" w:cs="Cordia New"/>
          <w:sz w:val="28"/>
        </w:rPr>
        <w:t>www.oae.go.th/download/download_journal/</w:t>
      </w:r>
      <w:r w:rsidRPr="00E45B60">
        <w:rPr>
          <w:rFonts w:ascii="Cordia New" w:hAnsi="Cordia New" w:cs="Cordia New"/>
          <w:sz w:val="28"/>
          <w:cs/>
        </w:rPr>
        <w:t>2560/</w:t>
      </w:r>
      <w:r w:rsidRPr="00E45B60">
        <w:rPr>
          <w:rFonts w:ascii="Cordia New" w:hAnsi="Cordia New" w:cs="Cordia New"/>
          <w:sz w:val="28"/>
        </w:rPr>
        <w:t>yearbook</w:t>
      </w:r>
      <w:r w:rsidRPr="00E45B60">
        <w:rPr>
          <w:rFonts w:ascii="Cordia New" w:hAnsi="Cordia New" w:cs="Cordia New"/>
          <w:sz w:val="28"/>
          <w:cs/>
        </w:rPr>
        <w:t>59.</w:t>
      </w:r>
      <w:r w:rsidRPr="00E45B60">
        <w:rPr>
          <w:rFonts w:ascii="Cordia New" w:hAnsi="Cordia New" w:cs="Cordia New"/>
          <w:sz w:val="28"/>
        </w:rPr>
        <w:t>pdf</w:t>
      </w:r>
    </w:p>
    <w:p w:rsidR="003646B5" w:rsidRPr="00E45B60" w:rsidRDefault="003646B5" w:rsidP="00E45B60">
      <w:pPr>
        <w:spacing w:after="120" w:line="240" w:lineRule="auto"/>
        <w:ind w:left="540" w:hanging="540"/>
        <w:rPr>
          <w:rFonts w:ascii="Cordia New" w:hAnsi="Cordia New" w:cs="Cordia New"/>
          <w:sz w:val="28"/>
        </w:rPr>
      </w:pPr>
      <w:r w:rsidRPr="00E45B60">
        <w:rPr>
          <w:rFonts w:ascii="Cordia New" w:hAnsi="Cordia New" w:cs="Cordia New"/>
          <w:sz w:val="28"/>
          <w:cs/>
        </w:rPr>
        <w:t>สุทธาชีพ ศุภเกษร สิทธานต์ ชมภูแก้ว และประภาส แยบยน. (2555). ซีรูเลียม มหัศจรรย์พืชคลุมดิน. วารสารยางพารา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8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ศูนย์วิจัยพืชสวนเลย สถาบันวิจัยพืชสวน กรมวิชาการเกษตร.</w:t>
      </w:r>
    </w:p>
    <w:p w:rsidR="00B024F5" w:rsidRPr="003646B5" w:rsidRDefault="003646B5" w:rsidP="009279DE">
      <w:pPr>
        <w:spacing w:after="120" w:line="240" w:lineRule="auto"/>
        <w:ind w:left="540" w:hanging="540"/>
        <w:rPr>
          <w:rFonts w:ascii="Cordia New" w:hAnsi="Cordia New" w:cs="Cordia New"/>
          <w:sz w:val="32"/>
          <w:szCs w:val="32"/>
          <w:cs/>
        </w:rPr>
      </w:pPr>
      <w:r w:rsidRPr="00E45B60">
        <w:rPr>
          <w:rFonts w:ascii="Cordia New" w:hAnsi="Cordia New" w:cs="Cordia New"/>
          <w:sz w:val="28"/>
          <w:cs/>
        </w:rPr>
        <w:t>อภิมัณฑ์ สุวรรณราช และปัตพงษ์ เกษสมบูรณ์. (2558). พฤติกรรมการป้องกันตัวเองจากอันตราย ในการใช้สารเคมีกำจัดศัตรูพืชของเกษตรกรในเขตพื้นที่รับผิดชอบ โรงพยาบาลส่งเสริมสุขภาพ ตำบลบ้านเหมืองแบ่ง ตำบลหนองหญ้าปล้อง อำเภอวังสะพุง จังหวัดเลย. วารสารการพัฒนาสุขภาพชุมชน มหาวิทยาลัยขอนแก่น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3(3)</w:t>
      </w:r>
      <w:r w:rsidRPr="00E45B60">
        <w:rPr>
          <w:rFonts w:ascii="Cordia New" w:hAnsi="Cordia New" w:cs="Cordia New"/>
          <w:sz w:val="28"/>
        </w:rPr>
        <w:t xml:space="preserve">, </w:t>
      </w:r>
      <w:r w:rsidRPr="00E45B60">
        <w:rPr>
          <w:rFonts w:ascii="Cordia New" w:hAnsi="Cordia New" w:cs="Cordia New"/>
          <w:sz w:val="28"/>
          <w:cs/>
        </w:rPr>
        <w:t>395-407.</w:t>
      </w:r>
    </w:p>
    <w:sectPr w:rsidR="00B024F5" w:rsidRPr="003646B5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1A7" w:rsidRDefault="007131A7" w:rsidP="00B024F5">
      <w:pPr>
        <w:spacing w:after="0" w:line="240" w:lineRule="auto"/>
      </w:pPr>
      <w:r>
        <w:separator/>
      </w:r>
    </w:p>
  </w:endnote>
  <w:endnote w:type="continuationSeparator" w:id="0">
    <w:p w:rsidR="007131A7" w:rsidRDefault="007131A7" w:rsidP="00B02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1A7" w:rsidRDefault="007131A7" w:rsidP="00B024F5">
      <w:pPr>
        <w:spacing w:after="0" w:line="240" w:lineRule="auto"/>
      </w:pPr>
      <w:r>
        <w:separator/>
      </w:r>
    </w:p>
  </w:footnote>
  <w:footnote w:type="continuationSeparator" w:id="0">
    <w:p w:rsidR="007131A7" w:rsidRDefault="007131A7" w:rsidP="00B024F5">
      <w:pPr>
        <w:spacing w:after="0" w:line="240" w:lineRule="auto"/>
      </w:pPr>
      <w:r>
        <w:continuationSeparator/>
      </w:r>
    </w:p>
  </w:footnote>
  <w:footnote w:id="1">
    <w:p w:rsidR="00AE3193" w:rsidRDefault="00AE31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E3193">
        <w:t xml:space="preserve">* </w:t>
      </w:r>
      <w:r w:rsidRPr="00AE3193">
        <w:rPr>
          <w:rFonts w:cs="Cordia New"/>
          <w:cs/>
        </w:rPr>
        <w:t>การยกเลิกการใช้พาราควอตในพืชเศรษฐกิจสำคัญและหันไปใช้วิธีการอื่นเป็นการรับมือกับแนวโน้มที่ในตลาดต่างประเทศมีมาตรฐานของผู้ประกอบการและกลุ่มสิ่งแวดล้อมที่ไม่ยอมรับการใช้วัตถุอันตราย เช่น พาราควอต (</w:t>
      </w:r>
      <w:r w:rsidRPr="00AE3193">
        <w:t xml:space="preserve">https://rspo.org/certification/rspo-next)  </w:t>
      </w:r>
      <w:r w:rsidRPr="00AE3193">
        <w:rPr>
          <w:rFonts w:cs="Cordia New"/>
          <w:cs/>
        </w:rPr>
        <w:t xml:space="preserve">ในขณะเดียวกันยังเป็นการเร่งให้มีการพัฒนาทางเลือกใหม่ๆ ในการควบคุมและจำกัดศัตรูพืชที่มีประสิทธิภาพมากกว่าและปลอดภัยมากกว่าด้วย ตัวอย่างเช่น การพัฒนาเครื่องตัดหญ้าหลากหลายรูปแบบ </w:t>
      </w:r>
      <w:r w:rsidRPr="00AE3193">
        <w:t>https://www.youtube.com/watch?v=dIi1oBNqfjI; https://www.youtube.com/watch?v=1xElE9raACg; https://www.youtube.com/watch?v=yOfS8eePxqo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2533524"/>
      <w:docPartObj>
        <w:docPartGallery w:val="Page Numbers (Top of Page)"/>
        <w:docPartUnique/>
      </w:docPartObj>
    </w:sdtPr>
    <w:sdtEndPr>
      <w:rPr>
        <w:noProof/>
      </w:rPr>
    </w:sdtEndPr>
    <w:sdtContent>
      <w:p w:rsidR="00B024F5" w:rsidRDefault="00B024F5" w:rsidP="00B024F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0D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24F5" w:rsidRDefault="00B024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36BF1"/>
    <w:multiLevelType w:val="hybridMultilevel"/>
    <w:tmpl w:val="CECABD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B3CAB"/>
    <w:multiLevelType w:val="hybridMultilevel"/>
    <w:tmpl w:val="B470E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A0A1D"/>
    <w:multiLevelType w:val="multilevel"/>
    <w:tmpl w:val="7A720A28"/>
    <w:lvl w:ilvl="0">
      <w:start w:val="6"/>
      <w:numFmt w:val="decimal"/>
      <w:lvlText w:val="%1"/>
      <w:lvlJc w:val="left"/>
      <w:pPr>
        <w:ind w:left="516" w:hanging="51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43B35FD"/>
    <w:multiLevelType w:val="hybridMultilevel"/>
    <w:tmpl w:val="F6D4E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71"/>
    <w:rsid w:val="000432E3"/>
    <w:rsid w:val="00090097"/>
    <w:rsid w:val="000906B8"/>
    <w:rsid w:val="00096361"/>
    <w:rsid w:val="000A1A0D"/>
    <w:rsid w:val="000A66DF"/>
    <w:rsid w:val="000B6683"/>
    <w:rsid w:val="000E3C04"/>
    <w:rsid w:val="0017132B"/>
    <w:rsid w:val="001766C1"/>
    <w:rsid w:val="001A7023"/>
    <w:rsid w:val="001E7C78"/>
    <w:rsid w:val="001F33F6"/>
    <w:rsid w:val="00281228"/>
    <w:rsid w:val="002D1BDF"/>
    <w:rsid w:val="00335C8F"/>
    <w:rsid w:val="00336729"/>
    <w:rsid w:val="003646B5"/>
    <w:rsid w:val="003C1D13"/>
    <w:rsid w:val="003D29D5"/>
    <w:rsid w:val="00430FDA"/>
    <w:rsid w:val="00432710"/>
    <w:rsid w:val="004568D1"/>
    <w:rsid w:val="00480612"/>
    <w:rsid w:val="004976AF"/>
    <w:rsid w:val="004C549E"/>
    <w:rsid w:val="005000CD"/>
    <w:rsid w:val="00514231"/>
    <w:rsid w:val="0056294F"/>
    <w:rsid w:val="00575F4D"/>
    <w:rsid w:val="00595224"/>
    <w:rsid w:val="005C6457"/>
    <w:rsid w:val="005F2B69"/>
    <w:rsid w:val="00656510"/>
    <w:rsid w:val="00686071"/>
    <w:rsid w:val="006C0DBA"/>
    <w:rsid w:val="006C11CD"/>
    <w:rsid w:val="006C6899"/>
    <w:rsid w:val="006E17B6"/>
    <w:rsid w:val="00702117"/>
    <w:rsid w:val="007131A7"/>
    <w:rsid w:val="007631AF"/>
    <w:rsid w:val="008564D6"/>
    <w:rsid w:val="009279DE"/>
    <w:rsid w:val="0096505C"/>
    <w:rsid w:val="009B36B0"/>
    <w:rsid w:val="009F2DF6"/>
    <w:rsid w:val="00A11F92"/>
    <w:rsid w:val="00A30DB9"/>
    <w:rsid w:val="00A76F5A"/>
    <w:rsid w:val="00A8385C"/>
    <w:rsid w:val="00AB408B"/>
    <w:rsid w:val="00AE3193"/>
    <w:rsid w:val="00AE4B71"/>
    <w:rsid w:val="00B024F5"/>
    <w:rsid w:val="00B02DEA"/>
    <w:rsid w:val="00B7069E"/>
    <w:rsid w:val="00BA0FFD"/>
    <w:rsid w:val="00CA47D9"/>
    <w:rsid w:val="00CB4562"/>
    <w:rsid w:val="00CD6EBC"/>
    <w:rsid w:val="00D17C5F"/>
    <w:rsid w:val="00D21322"/>
    <w:rsid w:val="00D24E34"/>
    <w:rsid w:val="00D443AD"/>
    <w:rsid w:val="00D72301"/>
    <w:rsid w:val="00DB683B"/>
    <w:rsid w:val="00E45B60"/>
    <w:rsid w:val="00E460C9"/>
    <w:rsid w:val="00E76BF8"/>
    <w:rsid w:val="00ED2FD5"/>
    <w:rsid w:val="00F07982"/>
    <w:rsid w:val="00FF2476"/>
    <w:rsid w:val="00FF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2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672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02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4F5"/>
  </w:style>
  <w:style w:type="paragraph" w:styleId="Footer">
    <w:name w:val="footer"/>
    <w:basedOn w:val="Normal"/>
    <w:link w:val="FooterChar"/>
    <w:uiPriority w:val="99"/>
    <w:unhideWhenUsed/>
    <w:rsid w:val="00B02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4F5"/>
  </w:style>
  <w:style w:type="character" w:styleId="PlaceholderText">
    <w:name w:val="Placeholder Text"/>
    <w:basedOn w:val="DefaultParagraphFont"/>
    <w:uiPriority w:val="99"/>
    <w:semiHidden/>
    <w:rsid w:val="00BA0FFD"/>
    <w:rPr>
      <w:color w:val="808080"/>
    </w:rPr>
  </w:style>
  <w:style w:type="paragraph" w:styleId="ListParagraph">
    <w:name w:val="List Paragraph"/>
    <w:basedOn w:val="Normal"/>
    <w:uiPriority w:val="34"/>
    <w:qFormat/>
    <w:rsid w:val="00702117"/>
    <w:pPr>
      <w:spacing w:after="160" w:line="259" w:lineRule="auto"/>
      <w:ind w:left="720"/>
      <w:contextualSpacing/>
    </w:pPr>
    <w:rPr>
      <w:szCs w:val="22"/>
      <w:lang w:bidi="ar-SA"/>
    </w:rPr>
  </w:style>
  <w:style w:type="table" w:styleId="TableGrid">
    <w:name w:val="Table Grid"/>
    <w:basedOn w:val="TableNormal"/>
    <w:uiPriority w:val="59"/>
    <w:rsid w:val="00702117"/>
    <w:pPr>
      <w:spacing w:after="0" w:line="240" w:lineRule="auto"/>
    </w:pPr>
    <w:rPr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2117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E3193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3193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AE319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2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672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02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4F5"/>
  </w:style>
  <w:style w:type="paragraph" w:styleId="Footer">
    <w:name w:val="footer"/>
    <w:basedOn w:val="Normal"/>
    <w:link w:val="FooterChar"/>
    <w:uiPriority w:val="99"/>
    <w:unhideWhenUsed/>
    <w:rsid w:val="00B02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4F5"/>
  </w:style>
  <w:style w:type="character" w:styleId="PlaceholderText">
    <w:name w:val="Placeholder Text"/>
    <w:basedOn w:val="DefaultParagraphFont"/>
    <w:uiPriority w:val="99"/>
    <w:semiHidden/>
    <w:rsid w:val="00BA0FFD"/>
    <w:rPr>
      <w:color w:val="808080"/>
    </w:rPr>
  </w:style>
  <w:style w:type="paragraph" w:styleId="ListParagraph">
    <w:name w:val="List Paragraph"/>
    <w:basedOn w:val="Normal"/>
    <w:uiPriority w:val="34"/>
    <w:qFormat/>
    <w:rsid w:val="00702117"/>
    <w:pPr>
      <w:spacing w:after="160" w:line="259" w:lineRule="auto"/>
      <w:ind w:left="720"/>
      <w:contextualSpacing/>
    </w:pPr>
    <w:rPr>
      <w:szCs w:val="22"/>
      <w:lang w:bidi="ar-SA"/>
    </w:rPr>
  </w:style>
  <w:style w:type="table" w:styleId="TableGrid">
    <w:name w:val="Table Grid"/>
    <w:basedOn w:val="TableNormal"/>
    <w:uiPriority w:val="59"/>
    <w:rsid w:val="00702117"/>
    <w:pPr>
      <w:spacing w:after="0" w:line="240" w:lineRule="auto"/>
    </w:pPr>
    <w:rPr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2117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E3193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3193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AE3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77EA4-39F6-4C9B-9179-2578F5562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2626</Words>
  <Characters>14972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2018-04-21T15:07:00Z</cp:lastPrinted>
  <dcterms:created xsi:type="dcterms:W3CDTF">2018-04-21T15:12:00Z</dcterms:created>
  <dcterms:modified xsi:type="dcterms:W3CDTF">2018-04-21T15:12:00Z</dcterms:modified>
</cp:coreProperties>
</file>